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30034" w:rsidRDefault="00B30034" w:rsidP="00B30034">
      <w:pPr>
        <w:rPr>
          <w:b/>
          <w:sz w:val="72"/>
          <w:szCs w:val="72"/>
        </w:rPr>
      </w:pPr>
    </w:p>
    <w:p w:rsidR="002F5D76" w:rsidRDefault="002F5D76" w:rsidP="002F5D76">
      <w:pPr>
        <w:jc w:val="center"/>
        <w:rPr>
          <w:b/>
          <w:sz w:val="72"/>
          <w:szCs w:val="72"/>
        </w:rPr>
      </w:pPr>
    </w:p>
    <w:p w:rsidR="002F5D76" w:rsidRDefault="002F5D76" w:rsidP="002F5D76">
      <w:pPr>
        <w:jc w:val="center"/>
        <w:rPr>
          <w:b/>
          <w:sz w:val="72"/>
          <w:szCs w:val="72"/>
        </w:rPr>
      </w:pPr>
    </w:p>
    <w:p w:rsidR="002F5D76" w:rsidRPr="004D0428" w:rsidRDefault="0076345D" w:rsidP="002F5D76">
      <w:pPr>
        <w:jc w:val="center"/>
        <w:rPr>
          <w:b/>
          <w:sz w:val="72"/>
          <w:szCs w:val="72"/>
        </w:rPr>
      </w:pPr>
      <w:r>
        <w:rPr>
          <w:rFonts w:hint="eastAsia"/>
          <w:b/>
          <w:sz w:val="72"/>
          <w:szCs w:val="72"/>
        </w:rPr>
        <w:t>阳泉</w:t>
      </w:r>
      <w:r w:rsidR="002F5D76" w:rsidRPr="004D0428">
        <w:rPr>
          <w:rFonts w:hint="eastAsia"/>
          <w:b/>
          <w:sz w:val="72"/>
          <w:szCs w:val="72"/>
        </w:rPr>
        <w:t>市公共资源系统</w:t>
      </w:r>
    </w:p>
    <w:p w:rsidR="002F5D76" w:rsidRPr="004D0428" w:rsidRDefault="002F5D76" w:rsidP="002F5D76">
      <w:pPr>
        <w:jc w:val="center"/>
        <w:rPr>
          <w:b/>
          <w:sz w:val="72"/>
          <w:szCs w:val="72"/>
        </w:rPr>
      </w:pPr>
    </w:p>
    <w:p w:rsidR="002F5D76" w:rsidRDefault="002F5D76" w:rsidP="002F5D76">
      <w:pPr>
        <w:jc w:val="center"/>
        <w:rPr>
          <w:b/>
          <w:sz w:val="36"/>
          <w:szCs w:val="36"/>
        </w:rPr>
      </w:pPr>
      <w:r w:rsidRPr="004D0428">
        <w:rPr>
          <w:rFonts w:hint="eastAsia"/>
          <w:b/>
          <w:sz w:val="72"/>
          <w:szCs w:val="72"/>
        </w:rPr>
        <w:t>用户手册</w:t>
      </w:r>
    </w:p>
    <w:p w:rsidR="002F5D76" w:rsidRDefault="002F5D76" w:rsidP="002F5D76">
      <w:pPr>
        <w:jc w:val="center"/>
        <w:rPr>
          <w:b/>
          <w:sz w:val="36"/>
          <w:szCs w:val="36"/>
        </w:rPr>
      </w:pPr>
    </w:p>
    <w:p w:rsidR="002F5D76" w:rsidRDefault="002F5D76" w:rsidP="002F5D76">
      <w:pPr>
        <w:jc w:val="center"/>
        <w:rPr>
          <w:b/>
          <w:sz w:val="36"/>
          <w:szCs w:val="36"/>
        </w:rPr>
      </w:pPr>
    </w:p>
    <w:p w:rsidR="002F5D76" w:rsidRDefault="002F5D76" w:rsidP="002F5D76">
      <w:pPr>
        <w:jc w:val="center"/>
        <w:rPr>
          <w:b/>
          <w:sz w:val="36"/>
          <w:szCs w:val="36"/>
        </w:rPr>
      </w:pPr>
    </w:p>
    <w:p w:rsidR="002F5D76" w:rsidRDefault="002F5D76" w:rsidP="002F5D76">
      <w:pPr>
        <w:jc w:val="center"/>
        <w:rPr>
          <w:b/>
          <w:sz w:val="36"/>
          <w:szCs w:val="36"/>
        </w:rPr>
      </w:pPr>
    </w:p>
    <w:p w:rsidR="002F5D76" w:rsidRDefault="002F5D76" w:rsidP="002F5D76">
      <w:pPr>
        <w:jc w:val="center"/>
        <w:rPr>
          <w:b/>
          <w:sz w:val="36"/>
          <w:szCs w:val="36"/>
        </w:rPr>
      </w:pPr>
    </w:p>
    <w:p w:rsidR="002F5D76" w:rsidRDefault="002F5D76" w:rsidP="002F5D76">
      <w:pPr>
        <w:jc w:val="center"/>
        <w:rPr>
          <w:b/>
          <w:sz w:val="36"/>
          <w:szCs w:val="36"/>
        </w:rPr>
      </w:pPr>
    </w:p>
    <w:p w:rsidR="002F5D76" w:rsidRDefault="002F5D76" w:rsidP="002F5D76">
      <w:pPr>
        <w:jc w:val="center"/>
        <w:rPr>
          <w:b/>
          <w:sz w:val="36"/>
          <w:szCs w:val="36"/>
        </w:rPr>
      </w:pPr>
    </w:p>
    <w:p w:rsidR="002F5D76" w:rsidRDefault="002F5D76" w:rsidP="002F5D76">
      <w:pPr>
        <w:jc w:val="center"/>
        <w:rPr>
          <w:rFonts w:hint="eastAsia"/>
          <w:b/>
          <w:sz w:val="36"/>
          <w:szCs w:val="36"/>
        </w:rPr>
      </w:pPr>
    </w:p>
    <w:p w:rsidR="00C928DA" w:rsidRDefault="00C928DA" w:rsidP="002F5D76">
      <w:pPr>
        <w:jc w:val="center"/>
        <w:rPr>
          <w:rFonts w:hint="eastAsia"/>
          <w:b/>
          <w:sz w:val="36"/>
          <w:szCs w:val="36"/>
        </w:rPr>
      </w:pPr>
    </w:p>
    <w:p w:rsidR="00C928DA" w:rsidRDefault="00C928DA" w:rsidP="002F5D76">
      <w:pPr>
        <w:jc w:val="center"/>
        <w:rPr>
          <w:b/>
          <w:sz w:val="36"/>
          <w:szCs w:val="36"/>
        </w:rPr>
      </w:pPr>
      <w:bookmarkStart w:id="0" w:name="_GoBack"/>
      <w:bookmarkEnd w:id="0"/>
    </w:p>
    <w:p w:rsidR="002F5D76" w:rsidRPr="00C928DA" w:rsidRDefault="002F5D76" w:rsidP="002F5D76">
      <w:pPr>
        <w:jc w:val="center"/>
        <w:rPr>
          <w:b/>
          <w:color w:val="FF0000"/>
          <w:sz w:val="24"/>
          <w:szCs w:val="24"/>
        </w:rPr>
      </w:pPr>
    </w:p>
    <w:p w:rsidR="00762D03" w:rsidRPr="00C928DA" w:rsidRDefault="00C928DA" w:rsidP="00C928DA">
      <w:pPr>
        <w:jc w:val="left"/>
        <w:rPr>
          <w:b/>
          <w:color w:val="FF0000"/>
          <w:sz w:val="24"/>
          <w:szCs w:val="24"/>
        </w:rPr>
      </w:pPr>
      <w:r w:rsidRPr="00C928DA">
        <w:rPr>
          <w:rFonts w:hint="eastAsia"/>
          <w:b/>
          <w:color w:val="FF0000"/>
          <w:sz w:val="24"/>
          <w:szCs w:val="24"/>
        </w:rPr>
        <w:t>因投标文件加密后杀毒软件无法检测投标文件是否携带病毒，故投标人须使用杀毒软件对投标文件进行检测杀毒后再加密上传。由此造成“开标解密后无法正常打开投标文件”的情形由投标人自行承担。</w:t>
      </w:r>
    </w:p>
    <w:p w:rsidR="00762D03" w:rsidRPr="009551DC" w:rsidRDefault="00762D03" w:rsidP="00762D03">
      <w:pPr>
        <w:pStyle w:val="1"/>
      </w:pPr>
      <w:bookmarkStart w:id="1" w:name="_Toc468702751"/>
      <w:r>
        <w:rPr>
          <w:rFonts w:hint="eastAsia"/>
        </w:rPr>
        <w:lastRenderedPageBreak/>
        <w:t>综合系统</w:t>
      </w:r>
      <w:bookmarkEnd w:id="1"/>
    </w:p>
    <w:p w:rsidR="00762D03" w:rsidRDefault="00762D03" w:rsidP="00762D03">
      <w:pPr>
        <w:pStyle w:val="2"/>
      </w:pPr>
      <w:bookmarkStart w:id="2" w:name="_Toc464554668"/>
      <w:bookmarkStart w:id="3" w:name="_Toc464576439"/>
      <w:bookmarkStart w:id="4" w:name="_Toc464641946"/>
      <w:bookmarkStart w:id="5" w:name="_Toc468702752"/>
      <w:r>
        <w:rPr>
          <w:rFonts w:hint="eastAsia"/>
        </w:rPr>
        <w:t>环境配置</w:t>
      </w:r>
      <w:bookmarkEnd w:id="2"/>
      <w:bookmarkEnd w:id="3"/>
      <w:bookmarkEnd w:id="4"/>
      <w:bookmarkEnd w:id="5"/>
    </w:p>
    <w:p w:rsidR="00762D03" w:rsidRDefault="00762D03" w:rsidP="00762D03">
      <w:pPr>
        <w:numPr>
          <w:ilvl w:val="0"/>
          <w:numId w:val="11"/>
        </w:numPr>
      </w:pPr>
      <w:r>
        <w:rPr>
          <w:rFonts w:hint="eastAsia"/>
        </w:rPr>
        <w:t>操作系统：</w:t>
      </w:r>
      <w:r>
        <w:rPr>
          <w:rFonts w:hint="eastAsia"/>
        </w:rPr>
        <w:t>windows 7</w:t>
      </w:r>
    </w:p>
    <w:p w:rsidR="00762D03" w:rsidRDefault="00762D03" w:rsidP="00762D03">
      <w:pPr>
        <w:numPr>
          <w:ilvl w:val="0"/>
          <w:numId w:val="11"/>
        </w:numPr>
      </w:pPr>
      <w:r>
        <w:rPr>
          <w:rFonts w:hint="eastAsia"/>
        </w:rPr>
        <w:t>办公软件：</w:t>
      </w:r>
      <w:r>
        <w:rPr>
          <w:rFonts w:hint="eastAsia"/>
        </w:rPr>
        <w:t>office 2010</w:t>
      </w:r>
      <w:r>
        <w:rPr>
          <w:rFonts w:hint="eastAsia"/>
        </w:rPr>
        <w:t>、</w:t>
      </w:r>
      <w:r>
        <w:rPr>
          <w:rFonts w:hint="eastAsia"/>
        </w:rPr>
        <w:t>Adobe Reader</w:t>
      </w:r>
    </w:p>
    <w:p w:rsidR="00762D03" w:rsidRDefault="00762D03" w:rsidP="00762D03">
      <w:pPr>
        <w:numPr>
          <w:ilvl w:val="0"/>
          <w:numId w:val="11"/>
        </w:numPr>
      </w:pPr>
      <w:r>
        <w:rPr>
          <w:rFonts w:hint="eastAsia"/>
        </w:rPr>
        <w:t>浏览器：</w:t>
      </w:r>
      <w:r w:rsidR="00C122BB">
        <w:rPr>
          <w:rFonts w:hint="eastAsia"/>
        </w:rPr>
        <w:t>IE 11</w:t>
      </w:r>
      <w:r>
        <w:rPr>
          <w:rFonts w:hint="eastAsia"/>
        </w:rPr>
        <w:t>及以上版本</w:t>
      </w:r>
    </w:p>
    <w:p w:rsidR="0047625A" w:rsidRPr="00ED49BE" w:rsidRDefault="00762D03" w:rsidP="004B0F1C">
      <w:pPr>
        <w:numPr>
          <w:ilvl w:val="0"/>
          <w:numId w:val="11"/>
        </w:numPr>
      </w:pPr>
      <w:r>
        <w:rPr>
          <w:rFonts w:hint="eastAsia"/>
        </w:rPr>
        <w:t>工具插件：</w:t>
      </w:r>
      <w:r w:rsidR="0076345D">
        <w:rPr>
          <w:rFonts w:hint="eastAsia"/>
        </w:rPr>
        <w:t>阳泉</w:t>
      </w:r>
      <w:r w:rsidR="0047625A">
        <w:rPr>
          <w:rFonts w:hint="eastAsia"/>
        </w:rPr>
        <w:t>公共资源交易系统</w:t>
      </w:r>
      <w:r w:rsidRPr="00ED49BE">
        <w:rPr>
          <w:rFonts w:hint="eastAsia"/>
        </w:rPr>
        <w:t>涉及工具</w:t>
      </w:r>
      <w:r w:rsidR="0047625A">
        <w:rPr>
          <w:rFonts w:hint="eastAsia"/>
        </w:rPr>
        <w:t>（按照安装说明安装</w:t>
      </w:r>
      <w:r w:rsidR="00336160">
        <w:rPr>
          <w:rFonts w:hint="eastAsia"/>
        </w:rPr>
        <w:t>全部插件</w:t>
      </w:r>
      <w:r w:rsidR="0047625A">
        <w:rPr>
          <w:rFonts w:hint="eastAsia"/>
        </w:rPr>
        <w:t>）</w:t>
      </w:r>
    </w:p>
    <w:p w:rsidR="00762D03" w:rsidRDefault="00762D03" w:rsidP="00762D03">
      <w:pPr>
        <w:pStyle w:val="2"/>
      </w:pPr>
      <w:bookmarkStart w:id="6" w:name="_Toc464554669"/>
      <w:bookmarkStart w:id="7" w:name="_Toc464576440"/>
      <w:bookmarkStart w:id="8" w:name="_Toc464641947"/>
      <w:bookmarkStart w:id="9" w:name="_Toc468702753"/>
      <w:r>
        <w:rPr>
          <w:rFonts w:hint="eastAsia"/>
        </w:rPr>
        <w:t>登陆地址</w:t>
      </w:r>
      <w:bookmarkEnd w:id="6"/>
      <w:bookmarkEnd w:id="7"/>
      <w:bookmarkEnd w:id="8"/>
      <w:bookmarkEnd w:id="9"/>
    </w:p>
    <w:p w:rsidR="00762D03" w:rsidRPr="00ED49BE" w:rsidRDefault="0076345D" w:rsidP="00762D03">
      <w:r w:rsidRPr="0076345D">
        <w:t>http://124.166.241.52:82/login.jspx</w:t>
      </w:r>
    </w:p>
    <w:p w:rsidR="00EE468A" w:rsidRDefault="00EE468A" w:rsidP="00EE468A">
      <w:pPr>
        <w:pStyle w:val="2"/>
      </w:pPr>
      <w:bookmarkStart w:id="10" w:name="_Toc464554674"/>
      <w:bookmarkStart w:id="11" w:name="_Toc464576445"/>
      <w:bookmarkStart w:id="12" w:name="_Toc464641952"/>
      <w:bookmarkStart w:id="13" w:name="_Toc468702760"/>
      <w:r>
        <w:rPr>
          <w:rFonts w:hint="eastAsia"/>
        </w:rPr>
        <w:t>主体身份申请</w:t>
      </w:r>
      <w:bookmarkEnd w:id="10"/>
      <w:bookmarkEnd w:id="11"/>
      <w:bookmarkEnd w:id="12"/>
      <w:bookmarkEnd w:id="13"/>
    </w:p>
    <w:p w:rsidR="00EE468A" w:rsidRDefault="00EE468A" w:rsidP="00EE468A">
      <w:r>
        <w:rPr>
          <w:rFonts w:hint="eastAsia"/>
        </w:rPr>
        <w:t>根据注册用户的企业类型申请主体身份。</w:t>
      </w:r>
    </w:p>
    <w:p w:rsidR="00EE468A" w:rsidRDefault="00EE468A" w:rsidP="00EE468A">
      <w:pPr>
        <w:numPr>
          <w:ilvl w:val="0"/>
          <w:numId w:val="15"/>
        </w:numPr>
      </w:pPr>
      <w:r>
        <w:rPr>
          <w:rFonts w:hint="eastAsia"/>
        </w:rPr>
        <w:t>选择自身主体身份点击“申请”（工程建设</w:t>
      </w:r>
      <w:r w:rsidR="00C122BB">
        <w:rPr>
          <w:rFonts w:hint="eastAsia"/>
        </w:rPr>
        <w:t>、水利、交通</w:t>
      </w:r>
      <w:r>
        <w:rPr>
          <w:rFonts w:hint="eastAsia"/>
        </w:rPr>
        <w:t>投标人）。</w:t>
      </w:r>
    </w:p>
    <w:p w:rsidR="00EE468A" w:rsidRDefault="00BB0708" w:rsidP="00EE468A">
      <w:r>
        <w:rPr>
          <w:noProof/>
        </w:rPr>
        <w:drawing>
          <wp:inline distT="0" distB="0" distL="0" distR="0" wp14:anchorId="03614FED" wp14:editId="4743D72B">
            <wp:extent cx="5274310" cy="2316667"/>
            <wp:effectExtent l="0" t="0" r="2540" b="7620"/>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74310" cy="2316667"/>
                    </a:xfrm>
                    <a:prstGeom prst="rect">
                      <a:avLst/>
                    </a:prstGeom>
                    <a:noFill/>
                    <a:ln>
                      <a:noFill/>
                    </a:ln>
                  </pic:spPr>
                </pic:pic>
              </a:graphicData>
            </a:graphic>
          </wp:inline>
        </w:drawing>
      </w:r>
    </w:p>
    <w:p w:rsidR="00EE468A" w:rsidRDefault="00EE468A" w:rsidP="00EE468A">
      <w:pPr>
        <w:numPr>
          <w:ilvl w:val="0"/>
          <w:numId w:val="15"/>
        </w:numPr>
        <w:rPr>
          <w:noProof/>
        </w:rPr>
      </w:pPr>
      <w:r>
        <w:rPr>
          <w:rFonts w:hint="eastAsia"/>
          <w:noProof/>
        </w:rPr>
        <w:t>添加企业资质，选择资质等级及其填写他信息并保存（</w:t>
      </w:r>
      <w:r w:rsidRPr="00EF7200">
        <w:rPr>
          <w:rFonts w:hint="eastAsia"/>
          <w:b/>
          <w:noProof/>
          <w:color w:val="FF0000"/>
        </w:rPr>
        <w:t>添加资质的时候可以选择主项资质和其他资质</w:t>
      </w:r>
      <w:r>
        <w:rPr>
          <w:rFonts w:hint="eastAsia"/>
          <w:b/>
          <w:noProof/>
          <w:color w:val="FF0000"/>
        </w:rPr>
        <w:t>，其他资质多数不作为投标所需的必须资质，如有可以添加</w:t>
      </w:r>
      <w:r>
        <w:rPr>
          <w:rFonts w:hint="eastAsia"/>
          <w:noProof/>
        </w:rPr>
        <w:t>）。</w:t>
      </w:r>
    </w:p>
    <w:p w:rsidR="00EE468A" w:rsidRDefault="00EE468A" w:rsidP="00EE468A">
      <w:pPr>
        <w:rPr>
          <w:noProof/>
        </w:rPr>
      </w:pPr>
      <w:r>
        <w:rPr>
          <w:noProof/>
        </w:rPr>
        <w:lastRenderedPageBreak/>
        <w:drawing>
          <wp:inline distT="0" distB="0" distL="0" distR="0" wp14:anchorId="2C32D11A" wp14:editId="348C92F6">
            <wp:extent cx="5271715" cy="2305878"/>
            <wp:effectExtent l="0" t="0" r="5715"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274310" cy="2307013"/>
                    </a:xfrm>
                    <a:prstGeom prst="rect">
                      <a:avLst/>
                    </a:prstGeom>
                  </pic:spPr>
                </pic:pic>
              </a:graphicData>
            </a:graphic>
          </wp:inline>
        </w:drawing>
      </w:r>
    </w:p>
    <w:p w:rsidR="00EE468A" w:rsidRDefault="00EE468A" w:rsidP="00EE468A">
      <w:pPr>
        <w:rPr>
          <w:noProof/>
        </w:rPr>
      </w:pPr>
      <w:r>
        <w:rPr>
          <w:noProof/>
        </w:rPr>
        <w:drawing>
          <wp:inline distT="0" distB="0" distL="0" distR="0" wp14:anchorId="0FEEA9E8" wp14:editId="51F8E825">
            <wp:extent cx="5267325" cy="2228850"/>
            <wp:effectExtent l="0" t="0" r="9525"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264790" cy="2227777"/>
                    </a:xfrm>
                    <a:prstGeom prst="rect">
                      <a:avLst/>
                    </a:prstGeom>
                  </pic:spPr>
                </pic:pic>
              </a:graphicData>
            </a:graphic>
          </wp:inline>
        </w:drawing>
      </w:r>
    </w:p>
    <w:p w:rsidR="00EE468A" w:rsidRDefault="00EE468A" w:rsidP="00EE468A">
      <w:pPr>
        <w:pStyle w:val="a8"/>
        <w:numPr>
          <w:ilvl w:val="0"/>
          <w:numId w:val="15"/>
        </w:numPr>
        <w:ind w:firstLineChars="0"/>
        <w:rPr>
          <w:noProof/>
        </w:rPr>
      </w:pPr>
      <w:r>
        <w:rPr>
          <w:rFonts w:hint="eastAsia"/>
          <w:noProof/>
        </w:rPr>
        <w:t>选择</w:t>
      </w:r>
      <w:r w:rsidRPr="004410C1">
        <w:rPr>
          <w:rFonts w:hint="eastAsia"/>
          <w:b/>
          <w:noProof/>
          <w:color w:val="FF0000"/>
        </w:rPr>
        <w:t>主项资质</w:t>
      </w:r>
      <w:r>
        <w:rPr>
          <w:rFonts w:hint="eastAsia"/>
          <w:b/>
          <w:noProof/>
          <w:color w:val="FF0000"/>
        </w:rPr>
        <w:t>（如果是综合类资质就把综合类资质包括的所有专业、专项、行业等资质逐一添加，系统不提供综合类资质的选项）</w:t>
      </w:r>
      <w:r>
        <w:rPr>
          <w:rFonts w:hint="eastAsia"/>
          <w:noProof/>
        </w:rPr>
        <w:t>，按照企业资质证书上的资质逐条添加并保存（</w:t>
      </w:r>
      <w:r w:rsidRPr="00B74FDB">
        <w:rPr>
          <w:rFonts w:hint="eastAsia"/>
          <w:b/>
          <w:noProof/>
          <w:color w:val="FF0000"/>
        </w:rPr>
        <w:t>资质证书上面有几项资质就添加几项资质，</w:t>
      </w:r>
      <w:r>
        <w:rPr>
          <w:rFonts w:hint="eastAsia"/>
          <w:b/>
          <w:noProof/>
          <w:color w:val="FF0000"/>
        </w:rPr>
        <w:t>要把所有证书上有的专业、专项、行业资质都添加，</w:t>
      </w:r>
      <w:r w:rsidRPr="00B74FDB">
        <w:rPr>
          <w:rFonts w:hint="eastAsia"/>
          <w:b/>
          <w:noProof/>
          <w:color w:val="FF0000"/>
        </w:rPr>
        <w:t>添加不全影响投标报名</w:t>
      </w:r>
      <w:r>
        <w:rPr>
          <w:rFonts w:hint="eastAsia"/>
          <w:noProof/>
        </w:rPr>
        <w:t>）</w:t>
      </w:r>
    </w:p>
    <w:p w:rsidR="00EE468A" w:rsidRDefault="00EE468A" w:rsidP="00EE468A">
      <w:pPr>
        <w:pStyle w:val="a8"/>
        <w:ind w:left="360" w:firstLineChars="0" w:firstLine="0"/>
        <w:rPr>
          <w:noProof/>
        </w:rPr>
      </w:pPr>
      <w:r>
        <w:rPr>
          <w:rFonts w:hint="eastAsia"/>
          <w:noProof/>
        </w:rPr>
        <w:t>注意：</w:t>
      </w:r>
      <w:r w:rsidRPr="00035C5F">
        <w:rPr>
          <w:rFonts w:ascii="宋体 ，Arial" w:eastAsia="宋体 ，Arial" w:hint="eastAsia"/>
          <w:color w:val="000000" w:themeColor="text1"/>
          <w:szCs w:val="21"/>
        </w:rPr>
        <w:t>岩土工程专业资质</w:t>
      </w:r>
      <w:r w:rsidRPr="00035C5F">
        <w:rPr>
          <w:rFonts w:ascii="宋体 ，Arial" w:eastAsia="宋体 ，Arial" w:hint="eastAsia"/>
          <w:b/>
          <w:color w:val="FF0000"/>
          <w:szCs w:val="21"/>
          <w:highlight w:val="yellow"/>
        </w:rPr>
        <w:t>包括</w:t>
      </w:r>
      <w:r w:rsidRPr="001E380A">
        <w:rPr>
          <w:rFonts w:ascii="宋体 ，Arial" w:eastAsia="宋体 ，Arial" w:hint="eastAsia"/>
          <w:color w:val="000000"/>
          <w:szCs w:val="21"/>
        </w:rPr>
        <w:t>：岩土工程勘察、岩土工程设计、岩土工程物探测试检测监测等</w:t>
      </w:r>
      <w:r w:rsidRPr="00035C5F">
        <w:rPr>
          <w:rFonts w:ascii="宋体 ，Arial" w:eastAsia="宋体 ，Arial" w:hint="eastAsia"/>
          <w:color w:val="000000" w:themeColor="text1"/>
          <w:szCs w:val="21"/>
        </w:rPr>
        <w:t>岩土工程（分项）专业资质</w:t>
      </w:r>
      <w:r>
        <w:rPr>
          <w:rFonts w:ascii="宋体 ，Arial" w:eastAsia="宋体 ，Arial" w:hint="eastAsia"/>
          <w:color w:val="000000" w:themeColor="text1"/>
          <w:szCs w:val="21"/>
        </w:rPr>
        <w:t>（如果有岩土工程专业甲乙级的也要</w:t>
      </w:r>
      <w:r w:rsidR="00417B40">
        <w:rPr>
          <w:rFonts w:ascii="宋体 ，Arial" w:eastAsia="宋体 ，Arial" w:hint="eastAsia"/>
          <w:color w:val="000000" w:themeColor="text1"/>
          <w:szCs w:val="21"/>
        </w:rPr>
        <w:t>根据实际资质</w:t>
      </w:r>
      <w:r>
        <w:rPr>
          <w:rFonts w:ascii="宋体 ，Arial" w:eastAsia="宋体 ，Arial" w:hint="eastAsia"/>
          <w:color w:val="000000" w:themeColor="text1"/>
          <w:szCs w:val="21"/>
        </w:rPr>
        <w:t>在系统中添加岩土工程（分项）中的资质）</w:t>
      </w:r>
      <w:r w:rsidRPr="001E380A">
        <w:rPr>
          <w:rFonts w:ascii="宋体 ，Arial" w:eastAsia="宋体 ，Arial" w:hint="eastAsia"/>
          <w:color w:val="000000"/>
          <w:szCs w:val="21"/>
        </w:rPr>
        <w:t>。</w:t>
      </w:r>
      <w:r>
        <w:rPr>
          <w:rFonts w:ascii="宋体 ，Arial" w:eastAsia="宋体 ，Arial" w:hint="eastAsia"/>
          <w:color w:val="000000"/>
          <w:szCs w:val="21"/>
        </w:rPr>
        <w:t xml:space="preserve"> </w:t>
      </w:r>
    </w:p>
    <w:p w:rsidR="00EE468A" w:rsidRDefault="00EE468A" w:rsidP="00EE468A">
      <w:pPr>
        <w:rPr>
          <w:noProof/>
        </w:rPr>
      </w:pPr>
      <w:r>
        <w:rPr>
          <w:noProof/>
        </w:rPr>
        <w:drawing>
          <wp:inline distT="0" distB="0" distL="0" distR="0" wp14:anchorId="54EEBC7D" wp14:editId="65C1FA93">
            <wp:extent cx="5274310" cy="2561459"/>
            <wp:effectExtent l="0" t="0" r="254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274310" cy="2561459"/>
                    </a:xfrm>
                    <a:prstGeom prst="rect">
                      <a:avLst/>
                    </a:prstGeom>
                  </pic:spPr>
                </pic:pic>
              </a:graphicData>
            </a:graphic>
          </wp:inline>
        </w:drawing>
      </w:r>
    </w:p>
    <w:p w:rsidR="00EE468A" w:rsidRDefault="00EE468A" w:rsidP="00EE468A">
      <w:pPr>
        <w:rPr>
          <w:noProof/>
        </w:rPr>
      </w:pPr>
      <w:r>
        <w:rPr>
          <w:noProof/>
        </w:rPr>
        <w:lastRenderedPageBreak/>
        <w:drawing>
          <wp:inline distT="0" distB="0" distL="0" distR="0" wp14:anchorId="5DB6BA35" wp14:editId="4612772B">
            <wp:extent cx="5274310" cy="3776259"/>
            <wp:effectExtent l="0" t="0" r="254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274310" cy="3776259"/>
                    </a:xfrm>
                    <a:prstGeom prst="rect">
                      <a:avLst/>
                    </a:prstGeom>
                  </pic:spPr>
                </pic:pic>
              </a:graphicData>
            </a:graphic>
          </wp:inline>
        </w:drawing>
      </w:r>
    </w:p>
    <w:p w:rsidR="00EE468A" w:rsidRPr="004372B7" w:rsidRDefault="00EE468A" w:rsidP="00EE468A">
      <w:pPr>
        <w:rPr>
          <w:b/>
          <w:noProof/>
        </w:rPr>
      </w:pPr>
      <w:r w:rsidRPr="004372B7">
        <w:rPr>
          <w:rFonts w:hint="eastAsia"/>
          <w:b/>
          <w:noProof/>
          <w:color w:val="FF0000"/>
        </w:rPr>
        <w:t>资质证书上有几项就必须要添加几项，类似下图的显示才正确。</w:t>
      </w:r>
    </w:p>
    <w:p w:rsidR="00EE468A" w:rsidRDefault="00EE468A" w:rsidP="00EE468A">
      <w:pPr>
        <w:rPr>
          <w:noProof/>
        </w:rPr>
      </w:pPr>
      <w:r>
        <w:rPr>
          <w:noProof/>
        </w:rPr>
        <w:drawing>
          <wp:inline distT="0" distB="0" distL="0" distR="0" wp14:anchorId="4D728662" wp14:editId="3D9A4EAB">
            <wp:extent cx="5274310" cy="2656689"/>
            <wp:effectExtent l="0" t="0" r="254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274310" cy="2656689"/>
                    </a:xfrm>
                    <a:prstGeom prst="rect">
                      <a:avLst/>
                    </a:prstGeom>
                  </pic:spPr>
                </pic:pic>
              </a:graphicData>
            </a:graphic>
          </wp:inline>
        </w:drawing>
      </w:r>
    </w:p>
    <w:p w:rsidR="00EE468A" w:rsidRDefault="00EE468A" w:rsidP="00EE468A">
      <w:pPr>
        <w:pStyle w:val="a8"/>
        <w:numPr>
          <w:ilvl w:val="0"/>
          <w:numId w:val="15"/>
        </w:numPr>
        <w:ind w:firstLineChars="0"/>
        <w:rPr>
          <w:noProof/>
        </w:rPr>
      </w:pPr>
      <w:r>
        <w:rPr>
          <w:rFonts w:hint="eastAsia"/>
          <w:noProof/>
        </w:rPr>
        <w:t>添加企业证书，填写信息并保存（安全生产许可证、开户行等，</w:t>
      </w:r>
      <w:r w:rsidRPr="0004434C">
        <w:rPr>
          <w:rFonts w:hint="eastAsia"/>
          <w:b/>
          <w:noProof/>
          <w:color w:val="FF0000"/>
        </w:rPr>
        <w:t>如果证书上没有</w:t>
      </w:r>
      <w:r>
        <w:rPr>
          <w:rFonts w:hint="eastAsia"/>
          <w:b/>
          <w:noProof/>
          <w:color w:val="FF0000"/>
        </w:rPr>
        <w:t>发证日期</w:t>
      </w:r>
      <w:r w:rsidRPr="0004434C">
        <w:rPr>
          <w:rFonts w:hint="eastAsia"/>
          <w:b/>
          <w:noProof/>
          <w:color w:val="FF0000"/>
        </w:rPr>
        <w:t>与</w:t>
      </w:r>
      <w:r>
        <w:rPr>
          <w:rFonts w:hint="eastAsia"/>
          <w:b/>
          <w:noProof/>
          <w:color w:val="FF0000"/>
        </w:rPr>
        <w:t>截止日期可以</w:t>
      </w:r>
      <w:r w:rsidRPr="0004434C">
        <w:rPr>
          <w:rFonts w:hint="eastAsia"/>
          <w:b/>
          <w:noProof/>
          <w:color w:val="FF0000"/>
        </w:rPr>
        <w:t>和营业执照上</w:t>
      </w:r>
      <w:r>
        <w:rPr>
          <w:rFonts w:hint="eastAsia"/>
          <w:b/>
          <w:noProof/>
          <w:color w:val="FF0000"/>
        </w:rPr>
        <w:t>日期</w:t>
      </w:r>
      <w:r w:rsidRPr="0004434C">
        <w:rPr>
          <w:rFonts w:hint="eastAsia"/>
          <w:b/>
          <w:noProof/>
          <w:color w:val="FF0000"/>
        </w:rPr>
        <w:t>一致或是自己定义个</w:t>
      </w:r>
      <w:r>
        <w:rPr>
          <w:rFonts w:hint="eastAsia"/>
          <w:b/>
          <w:noProof/>
          <w:color w:val="FF0000"/>
        </w:rPr>
        <w:t>日期</w:t>
      </w:r>
      <w:r w:rsidRPr="0004434C">
        <w:rPr>
          <w:rFonts w:hint="eastAsia"/>
          <w:b/>
          <w:noProof/>
          <w:color w:val="FF0000"/>
        </w:rPr>
        <w:t>就可以</w:t>
      </w:r>
      <w:r>
        <w:rPr>
          <w:rFonts w:hint="eastAsia"/>
          <w:b/>
          <w:noProof/>
          <w:color w:val="FF0000"/>
        </w:rPr>
        <w:t>，不影响投标</w:t>
      </w:r>
      <w:r>
        <w:rPr>
          <w:rFonts w:hint="eastAsia"/>
          <w:noProof/>
        </w:rPr>
        <w:t>）。</w:t>
      </w:r>
    </w:p>
    <w:p w:rsidR="00EE468A" w:rsidRDefault="00EE468A" w:rsidP="00EE468A">
      <w:pPr>
        <w:rPr>
          <w:noProof/>
        </w:rPr>
      </w:pPr>
      <w:r>
        <w:rPr>
          <w:noProof/>
        </w:rPr>
        <w:lastRenderedPageBreak/>
        <w:drawing>
          <wp:inline distT="0" distB="0" distL="0" distR="0" wp14:anchorId="63C8D3A1" wp14:editId="2A6BBBB4">
            <wp:extent cx="5274310" cy="2561459"/>
            <wp:effectExtent l="0" t="0" r="254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274310" cy="2561459"/>
                    </a:xfrm>
                    <a:prstGeom prst="rect">
                      <a:avLst/>
                    </a:prstGeom>
                  </pic:spPr>
                </pic:pic>
              </a:graphicData>
            </a:graphic>
          </wp:inline>
        </w:drawing>
      </w:r>
    </w:p>
    <w:p w:rsidR="00EE468A" w:rsidRDefault="00EE468A" w:rsidP="00EE468A">
      <w:pPr>
        <w:rPr>
          <w:noProof/>
        </w:rPr>
      </w:pPr>
      <w:r>
        <w:rPr>
          <w:noProof/>
        </w:rPr>
        <w:drawing>
          <wp:inline distT="0" distB="0" distL="0" distR="0" wp14:anchorId="020CB7AB" wp14:editId="3CEED557">
            <wp:extent cx="5274310" cy="2561459"/>
            <wp:effectExtent l="0" t="0" r="254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274310" cy="2561459"/>
                    </a:xfrm>
                    <a:prstGeom prst="rect">
                      <a:avLst/>
                    </a:prstGeom>
                  </pic:spPr>
                </pic:pic>
              </a:graphicData>
            </a:graphic>
          </wp:inline>
        </w:drawing>
      </w:r>
    </w:p>
    <w:p w:rsidR="00EE468A" w:rsidRDefault="00EE468A" w:rsidP="00EE468A">
      <w:pPr>
        <w:pStyle w:val="a8"/>
        <w:numPr>
          <w:ilvl w:val="0"/>
          <w:numId w:val="15"/>
        </w:numPr>
        <w:ind w:firstLineChars="0"/>
        <w:rPr>
          <w:noProof/>
        </w:rPr>
      </w:pPr>
      <w:r>
        <w:rPr>
          <w:rFonts w:hint="eastAsia"/>
          <w:noProof/>
        </w:rPr>
        <w:t>添加执业人员信息，填写人员信息及选择执业资格名称并保存。</w:t>
      </w:r>
    </w:p>
    <w:p w:rsidR="00EE468A" w:rsidRDefault="00EE468A" w:rsidP="00EE468A">
      <w:pPr>
        <w:rPr>
          <w:noProof/>
        </w:rPr>
      </w:pPr>
      <w:r>
        <w:rPr>
          <w:noProof/>
        </w:rPr>
        <w:drawing>
          <wp:inline distT="0" distB="0" distL="0" distR="0" wp14:anchorId="317B499E" wp14:editId="61C4092A">
            <wp:extent cx="5274310" cy="2561459"/>
            <wp:effectExtent l="0" t="0" r="254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274310" cy="2561459"/>
                    </a:xfrm>
                    <a:prstGeom prst="rect">
                      <a:avLst/>
                    </a:prstGeom>
                  </pic:spPr>
                </pic:pic>
              </a:graphicData>
            </a:graphic>
          </wp:inline>
        </w:drawing>
      </w:r>
    </w:p>
    <w:p w:rsidR="00EE468A" w:rsidRDefault="00EE468A" w:rsidP="00EE468A">
      <w:pPr>
        <w:rPr>
          <w:noProof/>
        </w:rPr>
      </w:pPr>
      <w:r>
        <w:rPr>
          <w:noProof/>
        </w:rPr>
        <w:lastRenderedPageBreak/>
        <w:drawing>
          <wp:inline distT="0" distB="0" distL="0" distR="0" wp14:anchorId="38A07723" wp14:editId="7F073C3F">
            <wp:extent cx="5274310" cy="2561459"/>
            <wp:effectExtent l="0" t="0" r="254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274310" cy="2561459"/>
                    </a:xfrm>
                    <a:prstGeom prst="rect">
                      <a:avLst/>
                    </a:prstGeom>
                  </pic:spPr>
                </pic:pic>
              </a:graphicData>
            </a:graphic>
          </wp:inline>
        </w:drawing>
      </w:r>
    </w:p>
    <w:p w:rsidR="00EE468A" w:rsidRDefault="00EE468A" w:rsidP="00EE468A">
      <w:pPr>
        <w:pStyle w:val="a8"/>
        <w:numPr>
          <w:ilvl w:val="0"/>
          <w:numId w:val="15"/>
        </w:numPr>
        <w:ind w:firstLineChars="0"/>
        <w:rPr>
          <w:noProof/>
        </w:rPr>
      </w:pPr>
      <w:r>
        <w:rPr>
          <w:rFonts w:hint="eastAsia"/>
          <w:noProof/>
        </w:rPr>
        <w:t>全部添加之后点击“</w:t>
      </w:r>
      <w:r w:rsidR="00D274D1">
        <w:rPr>
          <w:rFonts w:hint="eastAsia"/>
          <w:noProof/>
        </w:rPr>
        <w:t>确认信息完善</w:t>
      </w:r>
      <w:r>
        <w:rPr>
          <w:rFonts w:hint="eastAsia"/>
          <w:noProof/>
        </w:rPr>
        <w:t>”（</w:t>
      </w:r>
      <w:r w:rsidR="00D274D1">
        <w:rPr>
          <w:rFonts w:hint="eastAsia"/>
          <w:noProof/>
        </w:rPr>
        <w:t>确认信息完善</w:t>
      </w:r>
      <w:r>
        <w:rPr>
          <w:rFonts w:hint="eastAsia"/>
          <w:noProof/>
        </w:rPr>
        <w:t>之后</w:t>
      </w:r>
      <w:r w:rsidR="00C122BB">
        <w:rPr>
          <w:rFonts w:hint="eastAsia"/>
          <w:noProof/>
        </w:rPr>
        <w:t>等待</w:t>
      </w:r>
      <w:r>
        <w:rPr>
          <w:rFonts w:hint="eastAsia"/>
          <w:noProof/>
        </w:rPr>
        <w:t>审核</w:t>
      </w:r>
      <w:r w:rsidR="00D274D1">
        <w:rPr>
          <w:rFonts w:hint="eastAsia"/>
          <w:noProof/>
        </w:rPr>
        <w:t>通过</w:t>
      </w:r>
      <w:r>
        <w:rPr>
          <w:rFonts w:hint="eastAsia"/>
          <w:noProof/>
        </w:rPr>
        <w:t>，如果修改内容点击</w:t>
      </w:r>
      <w:r w:rsidRPr="00912A9E">
        <w:rPr>
          <w:rFonts w:hint="eastAsia"/>
          <w:noProof/>
          <w:color w:val="FF0000"/>
        </w:rPr>
        <w:t>“</w:t>
      </w:r>
      <w:r w:rsidRPr="000134E0">
        <w:rPr>
          <w:rFonts w:hint="eastAsia"/>
          <w:b/>
          <w:noProof/>
          <w:color w:val="FF0000"/>
        </w:rPr>
        <w:t>资质上传</w:t>
      </w:r>
      <w:r w:rsidRPr="00912A9E">
        <w:rPr>
          <w:rFonts w:hint="eastAsia"/>
          <w:noProof/>
          <w:color w:val="FF0000"/>
        </w:rPr>
        <w:t>”</w:t>
      </w:r>
      <w:r>
        <w:rPr>
          <w:rFonts w:hint="eastAsia"/>
          <w:noProof/>
        </w:rPr>
        <w:t>，重新提交审核后修改的内容生效）。</w:t>
      </w:r>
    </w:p>
    <w:p w:rsidR="00EE468A" w:rsidRDefault="00EE468A" w:rsidP="00EE468A">
      <w:pPr>
        <w:pStyle w:val="a8"/>
        <w:ind w:left="360" w:firstLineChars="0" w:firstLine="0"/>
        <w:rPr>
          <w:noProof/>
        </w:rPr>
      </w:pPr>
      <w:r w:rsidRPr="0092680F">
        <w:rPr>
          <w:rFonts w:hint="eastAsia"/>
          <w:b/>
          <w:noProof/>
          <w:color w:val="FF0000"/>
        </w:rPr>
        <w:t>注意：</w:t>
      </w:r>
      <w:r>
        <w:rPr>
          <w:rFonts w:hint="eastAsia"/>
          <w:noProof/>
        </w:rPr>
        <w:t>审批状态是“审核中”的无法添加资质，需要审核人审核通过或是之后才可添加。</w:t>
      </w:r>
    </w:p>
    <w:p w:rsidR="00EE468A" w:rsidRDefault="00EE468A" w:rsidP="00EE468A">
      <w:pPr>
        <w:rPr>
          <w:noProof/>
        </w:rPr>
      </w:pPr>
      <w:r>
        <w:rPr>
          <w:noProof/>
        </w:rPr>
        <w:drawing>
          <wp:inline distT="0" distB="0" distL="0" distR="0" wp14:anchorId="539F487A" wp14:editId="20AC5972">
            <wp:extent cx="5274310" cy="2561459"/>
            <wp:effectExtent l="0" t="0" r="254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274310" cy="2561459"/>
                    </a:xfrm>
                    <a:prstGeom prst="rect">
                      <a:avLst/>
                    </a:prstGeom>
                  </pic:spPr>
                </pic:pic>
              </a:graphicData>
            </a:graphic>
          </wp:inline>
        </w:drawing>
      </w:r>
    </w:p>
    <w:p w:rsidR="00EE468A" w:rsidRDefault="00EE468A" w:rsidP="00EE468A">
      <w:pPr>
        <w:numPr>
          <w:ilvl w:val="0"/>
          <w:numId w:val="15"/>
        </w:numPr>
        <w:rPr>
          <w:noProof/>
        </w:rPr>
      </w:pPr>
      <w:r>
        <w:rPr>
          <w:rFonts w:hint="eastAsia"/>
          <w:noProof/>
        </w:rPr>
        <w:t>审批通过后该身份被开通，在操作栏出现对应系统与功能（</w:t>
      </w:r>
      <w:r w:rsidRPr="003D6BF8">
        <w:rPr>
          <w:rFonts w:hint="eastAsia"/>
          <w:b/>
          <w:noProof/>
          <w:color w:val="FF0000"/>
        </w:rPr>
        <w:t>点击上面的“建设工程</w:t>
      </w:r>
      <w:r w:rsidR="00C122BB">
        <w:rPr>
          <w:rFonts w:hint="eastAsia"/>
          <w:b/>
          <w:noProof/>
          <w:color w:val="FF0000"/>
        </w:rPr>
        <w:t>、水利、交通</w:t>
      </w:r>
      <w:r w:rsidRPr="003D6BF8">
        <w:rPr>
          <w:rFonts w:hint="eastAsia"/>
          <w:b/>
          <w:noProof/>
          <w:color w:val="FF0000"/>
        </w:rPr>
        <w:t>”可查看招标公告和报名等操作</w:t>
      </w:r>
      <w:r>
        <w:rPr>
          <w:rFonts w:hint="eastAsia"/>
          <w:noProof/>
        </w:rPr>
        <w:t>）。</w:t>
      </w:r>
    </w:p>
    <w:p w:rsidR="00762D03" w:rsidRPr="004A4FFB" w:rsidRDefault="00EE468A" w:rsidP="00762D03">
      <w:r>
        <w:rPr>
          <w:noProof/>
        </w:rPr>
        <w:drawing>
          <wp:inline distT="0" distB="0" distL="0" distR="0" wp14:anchorId="0EF03E30" wp14:editId="318E6DC3">
            <wp:extent cx="5486400" cy="2114550"/>
            <wp:effectExtent l="0" t="0" r="0" b="0"/>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86400" cy="2114550"/>
                    </a:xfrm>
                    <a:prstGeom prst="rect">
                      <a:avLst/>
                    </a:prstGeom>
                    <a:noFill/>
                    <a:ln>
                      <a:noFill/>
                    </a:ln>
                  </pic:spPr>
                </pic:pic>
              </a:graphicData>
            </a:graphic>
          </wp:inline>
        </w:drawing>
      </w:r>
    </w:p>
    <w:p w:rsidR="00762D03" w:rsidRDefault="00762D03" w:rsidP="00762D03">
      <w:pPr>
        <w:pStyle w:val="2"/>
      </w:pPr>
      <w:bookmarkStart w:id="14" w:name="_Toc464554678"/>
      <w:bookmarkStart w:id="15" w:name="_Toc464576449"/>
      <w:bookmarkStart w:id="16" w:name="_Toc464641956"/>
      <w:bookmarkStart w:id="17" w:name="_Toc468702762"/>
      <w:r>
        <w:rPr>
          <w:rFonts w:hint="eastAsia"/>
        </w:rPr>
        <w:lastRenderedPageBreak/>
        <w:t>证书查询</w:t>
      </w:r>
      <w:bookmarkEnd w:id="14"/>
      <w:bookmarkEnd w:id="15"/>
      <w:bookmarkEnd w:id="16"/>
      <w:bookmarkEnd w:id="17"/>
    </w:p>
    <w:p w:rsidR="00762D03" w:rsidRDefault="00762D03" w:rsidP="00762D03">
      <w:r>
        <w:rPr>
          <w:rFonts w:hint="eastAsia"/>
        </w:rPr>
        <w:t>查询注册用户所有已录入的证书证件及执业人员信息。</w:t>
      </w:r>
    </w:p>
    <w:p w:rsidR="00762D03" w:rsidRPr="00BB0708" w:rsidRDefault="00931597" w:rsidP="00FD7284">
      <w:r>
        <w:rPr>
          <w:noProof/>
        </w:rPr>
        <w:drawing>
          <wp:inline distT="0" distB="0" distL="0" distR="0">
            <wp:extent cx="5486400" cy="2409825"/>
            <wp:effectExtent l="0" t="0" r="0" b="9525"/>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86400" cy="2409825"/>
                    </a:xfrm>
                    <a:prstGeom prst="rect">
                      <a:avLst/>
                    </a:prstGeom>
                    <a:noFill/>
                    <a:ln>
                      <a:noFill/>
                    </a:ln>
                  </pic:spPr>
                </pic:pic>
              </a:graphicData>
            </a:graphic>
          </wp:inline>
        </w:drawing>
      </w:r>
    </w:p>
    <w:p w:rsidR="00D274D1" w:rsidRDefault="00362DFD" w:rsidP="00D274D1">
      <w:pPr>
        <w:pStyle w:val="1"/>
      </w:pPr>
      <w:bookmarkStart w:id="18" w:name="_Toc468702763"/>
      <w:r>
        <w:rPr>
          <w:rFonts w:hint="eastAsia"/>
        </w:rPr>
        <w:t>建设工程系统</w:t>
      </w:r>
      <w:bookmarkEnd w:id="18"/>
    </w:p>
    <w:p w:rsidR="00362DFD" w:rsidRDefault="00362DFD" w:rsidP="00362DFD">
      <w:pPr>
        <w:pStyle w:val="2"/>
      </w:pPr>
      <w:bookmarkStart w:id="19" w:name="_Toc464641957"/>
      <w:bookmarkStart w:id="20" w:name="_Toc468702764"/>
      <w:r>
        <w:rPr>
          <w:rFonts w:hint="eastAsia"/>
        </w:rPr>
        <w:t>投诉质疑</w:t>
      </w:r>
      <w:bookmarkEnd w:id="19"/>
      <w:bookmarkEnd w:id="20"/>
    </w:p>
    <w:p w:rsidR="00362DFD" w:rsidRDefault="00362DFD" w:rsidP="00362DFD">
      <w:pPr>
        <w:numPr>
          <w:ilvl w:val="0"/>
          <w:numId w:val="1"/>
        </w:numPr>
      </w:pPr>
      <w:r>
        <w:rPr>
          <w:rFonts w:hint="eastAsia"/>
        </w:rPr>
        <w:t>登陆系统</w:t>
      </w:r>
      <w:r>
        <w:rPr>
          <w:rFonts w:hint="eastAsia"/>
        </w:rPr>
        <w:t>-</w:t>
      </w:r>
      <w:r>
        <w:rPr>
          <w:rFonts w:hint="eastAsia"/>
        </w:rPr>
        <w:t>建设工程</w:t>
      </w:r>
      <w:r>
        <w:rPr>
          <w:rFonts w:hint="eastAsia"/>
        </w:rPr>
        <w:t>-</w:t>
      </w:r>
      <w:r>
        <w:rPr>
          <w:rFonts w:hint="eastAsia"/>
        </w:rPr>
        <w:t>投诉质疑</w:t>
      </w:r>
    </w:p>
    <w:p w:rsidR="00362DFD" w:rsidRDefault="00931597" w:rsidP="00362DFD">
      <w:pPr>
        <w:rPr>
          <w:noProof/>
        </w:rPr>
      </w:pPr>
      <w:r>
        <w:rPr>
          <w:noProof/>
        </w:rPr>
        <w:drawing>
          <wp:inline distT="0" distB="0" distL="0" distR="0">
            <wp:extent cx="5486400" cy="2676525"/>
            <wp:effectExtent l="0" t="0" r="0" b="9525"/>
            <wp:docPr id="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86400" cy="2676525"/>
                    </a:xfrm>
                    <a:prstGeom prst="rect">
                      <a:avLst/>
                    </a:prstGeom>
                    <a:noFill/>
                    <a:ln>
                      <a:noFill/>
                    </a:ln>
                  </pic:spPr>
                </pic:pic>
              </a:graphicData>
            </a:graphic>
          </wp:inline>
        </w:drawing>
      </w:r>
    </w:p>
    <w:p w:rsidR="00362DFD" w:rsidRDefault="00362DFD" w:rsidP="00362DFD">
      <w:pPr>
        <w:numPr>
          <w:ilvl w:val="0"/>
          <w:numId w:val="1"/>
        </w:numPr>
        <w:rPr>
          <w:noProof/>
        </w:rPr>
      </w:pPr>
      <w:r>
        <w:rPr>
          <w:rFonts w:hint="eastAsia"/>
          <w:noProof/>
        </w:rPr>
        <w:t>如有质疑的项目内容点击新增，填写内容并保存。</w:t>
      </w:r>
    </w:p>
    <w:p w:rsidR="00A63522" w:rsidRDefault="00931597" w:rsidP="00362DFD">
      <w:pPr>
        <w:rPr>
          <w:noProof/>
        </w:rPr>
      </w:pPr>
      <w:r>
        <w:rPr>
          <w:noProof/>
        </w:rPr>
        <w:lastRenderedPageBreak/>
        <w:drawing>
          <wp:inline distT="0" distB="0" distL="0" distR="0">
            <wp:extent cx="5486400" cy="2562225"/>
            <wp:effectExtent l="0" t="0" r="0" b="9525"/>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86400" cy="2562225"/>
                    </a:xfrm>
                    <a:prstGeom prst="rect">
                      <a:avLst/>
                    </a:prstGeom>
                    <a:noFill/>
                    <a:ln>
                      <a:noFill/>
                    </a:ln>
                  </pic:spPr>
                </pic:pic>
              </a:graphicData>
            </a:graphic>
          </wp:inline>
        </w:drawing>
      </w:r>
    </w:p>
    <w:p w:rsidR="00362DFD" w:rsidRDefault="00A63522" w:rsidP="00A63522">
      <w:pPr>
        <w:numPr>
          <w:ilvl w:val="0"/>
          <w:numId w:val="1"/>
        </w:numPr>
        <w:rPr>
          <w:noProof/>
        </w:rPr>
      </w:pPr>
      <w:r>
        <w:rPr>
          <w:rFonts w:hint="eastAsia"/>
          <w:noProof/>
        </w:rPr>
        <w:t>保存后等待质疑回复，回复之后在页面中可查看。</w:t>
      </w:r>
    </w:p>
    <w:p w:rsidR="00362DFD" w:rsidRDefault="00931597" w:rsidP="00362DFD">
      <w:pPr>
        <w:rPr>
          <w:noProof/>
        </w:rPr>
      </w:pPr>
      <w:r>
        <w:rPr>
          <w:noProof/>
        </w:rPr>
        <w:drawing>
          <wp:inline distT="0" distB="0" distL="0" distR="0">
            <wp:extent cx="5486400" cy="2562225"/>
            <wp:effectExtent l="0" t="0" r="0" b="9525"/>
            <wp:docPr id="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86400" cy="2562225"/>
                    </a:xfrm>
                    <a:prstGeom prst="rect">
                      <a:avLst/>
                    </a:prstGeom>
                    <a:noFill/>
                    <a:ln>
                      <a:noFill/>
                    </a:ln>
                  </pic:spPr>
                </pic:pic>
              </a:graphicData>
            </a:graphic>
          </wp:inline>
        </w:drawing>
      </w:r>
    </w:p>
    <w:p w:rsidR="00C826B5" w:rsidRDefault="00C826B5" w:rsidP="00C826B5">
      <w:pPr>
        <w:pStyle w:val="2"/>
        <w:rPr>
          <w:noProof/>
        </w:rPr>
      </w:pPr>
      <w:bookmarkStart w:id="21" w:name="_Toc464641958"/>
      <w:bookmarkStart w:id="22" w:name="_Toc468702765"/>
      <w:r>
        <w:rPr>
          <w:rFonts w:hint="eastAsia"/>
          <w:noProof/>
        </w:rPr>
        <w:t>招标公告</w:t>
      </w:r>
      <w:bookmarkEnd w:id="21"/>
      <w:bookmarkEnd w:id="22"/>
    </w:p>
    <w:p w:rsidR="00A63522" w:rsidRDefault="00A63522" w:rsidP="0039797A">
      <w:pPr>
        <w:numPr>
          <w:ilvl w:val="0"/>
          <w:numId w:val="2"/>
        </w:numPr>
        <w:rPr>
          <w:noProof/>
        </w:rPr>
      </w:pPr>
      <w:r>
        <w:rPr>
          <w:rFonts w:hint="eastAsia"/>
          <w:noProof/>
        </w:rPr>
        <w:t>招标公告可查看项目基本信息和招标公告内容</w:t>
      </w:r>
      <w:r w:rsidR="00C33380">
        <w:rPr>
          <w:rFonts w:hint="eastAsia"/>
          <w:noProof/>
        </w:rPr>
        <w:t>、</w:t>
      </w:r>
      <w:r w:rsidR="00C33380">
        <w:rPr>
          <w:noProof/>
        </w:rPr>
        <w:t>变更公告内容</w:t>
      </w:r>
      <w:r>
        <w:rPr>
          <w:rFonts w:hint="eastAsia"/>
          <w:noProof/>
        </w:rPr>
        <w:t>。</w:t>
      </w:r>
    </w:p>
    <w:p w:rsidR="00A63522" w:rsidRDefault="00C33380" w:rsidP="00FA6804">
      <w:pPr>
        <w:jc w:val="left"/>
        <w:rPr>
          <w:noProof/>
        </w:rPr>
      </w:pPr>
      <w:r>
        <w:rPr>
          <w:noProof/>
        </w:rPr>
        <w:drawing>
          <wp:inline distT="0" distB="0" distL="0" distR="0" wp14:anchorId="48460589" wp14:editId="235D3B6F">
            <wp:extent cx="5438775" cy="2505075"/>
            <wp:effectExtent l="0" t="0" r="9525" b="9525"/>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442911" cy="2506980"/>
                    </a:xfrm>
                    <a:prstGeom prst="rect">
                      <a:avLst/>
                    </a:prstGeom>
                  </pic:spPr>
                </pic:pic>
              </a:graphicData>
            </a:graphic>
          </wp:inline>
        </w:drawing>
      </w:r>
    </w:p>
    <w:p w:rsidR="0039797A" w:rsidRDefault="0039797A" w:rsidP="0039797A">
      <w:pPr>
        <w:pStyle w:val="2"/>
        <w:rPr>
          <w:noProof/>
        </w:rPr>
      </w:pPr>
      <w:bookmarkStart w:id="23" w:name="_Toc464641960"/>
      <w:bookmarkStart w:id="24" w:name="_Toc468702767"/>
      <w:r>
        <w:rPr>
          <w:rFonts w:hint="eastAsia"/>
          <w:noProof/>
        </w:rPr>
        <w:lastRenderedPageBreak/>
        <w:t>招标文件</w:t>
      </w:r>
      <w:bookmarkEnd w:id="23"/>
      <w:bookmarkEnd w:id="24"/>
    </w:p>
    <w:p w:rsidR="00FD59CC" w:rsidRDefault="00FD59CC" w:rsidP="00586729">
      <w:pPr>
        <w:numPr>
          <w:ilvl w:val="0"/>
          <w:numId w:val="4"/>
        </w:numPr>
        <w:jc w:val="left"/>
        <w:rPr>
          <w:noProof/>
        </w:rPr>
      </w:pPr>
      <w:r w:rsidRPr="00FD59CC">
        <w:rPr>
          <w:rFonts w:hint="eastAsia"/>
          <w:b/>
          <w:noProof/>
        </w:rPr>
        <w:t>澄清答疑功能</w:t>
      </w:r>
      <w:r>
        <w:rPr>
          <w:rFonts w:hint="eastAsia"/>
          <w:noProof/>
        </w:rPr>
        <w:t>：</w:t>
      </w:r>
      <w:r w:rsidR="00586729">
        <w:rPr>
          <w:rFonts w:hint="eastAsia"/>
          <w:noProof/>
        </w:rPr>
        <w:t>报名成功之后在招标文件页面</w:t>
      </w:r>
      <w:r>
        <w:rPr>
          <w:rFonts w:hint="eastAsia"/>
          <w:noProof/>
        </w:rPr>
        <w:t>对招标代理公司</w:t>
      </w:r>
      <w:r w:rsidR="00586729">
        <w:rPr>
          <w:rFonts w:hint="eastAsia"/>
          <w:noProof/>
        </w:rPr>
        <w:t>提问、查看</w:t>
      </w:r>
      <w:r>
        <w:rPr>
          <w:rFonts w:hint="eastAsia"/>
          <w:noProof/>
        </w:rPr>
        <w:t>并且查看问题，以及查看代理供公司关于问题的澄清答疑</w:t>
      </w:r>
      <w:r>
        <w:rPr>
          <w:rFonts w:hint="eastAsia"/>
          <w:noProof/>
        </w:rPr>
        <w:t xml:space="preserve"> </w:t>
      </w:r>
      <w:r>
        <w:rPr>
          <w:rFonts w:hint="eastAsia"/>
          <w:noProof/>
        </w:rPr>
        <w:t>。以</w:t>
      </w:r>
      <w:r w:rsidR="00586729">
        <w:rPr>
          <w:rFonts w:hint="eastAsia"/>
          <w:noProof/>
        </w:rPr>
        <w:t>及下载等操作</w:t>
      </w:r>
      <w:r w:rsidR="005F58F9">
        <w:rPr>
          <w:rFonts w:hint="eastAsia"/>
          <w:noProof/>
        </w:rPr>
        <w:t>，下载招标文件后需要用投标文件编写工具进行编辑并加密上</w:t>
      </w:r>
      <w:r w:rsidR="00392FF5">
        <w:rPr>
          <w:rFonts w:hint="eastAsia"/>
          <w:noProof/>
        </w:rPr>
        <w:t>传。</w:t>
      </w:r>
    </w:p>
    <w:p w:rsidR="00AC383D" w:rsidRDefault="00820D24" w:rsidP="00FD59CC">
      <w:pPr>
        <w:ind w:left="360"/>
        <w:jc w:val="left"/>
        <w:rPr>
          <w:noProof/>
        </w:rPr>
      </w:pPr>
      <w:r>
        <w:rPr>
          <w:noProof/>
        </w:rPr>
        <w:drawing>
          <wp:inline distT="0" distB="0" distL="0" distR="0" wp14:anchorId="257F1FE9" wp14:editId="18F802FE">
            <wp:extent cx="5274310" cy="2426549"/>
            <wp:effectExtent l="0" t="0" r="2540" b="0"/>
            <wp:docPr id="2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274310" cy="2426549"/>
                    </a:xfrm>
                    <a:prstGeom prst="rect">
                      <a:avLst/>
                    </a:prstGeom>
                    <a:noFill/>
                    <a:ln>
                      <a:noFill/>
                    </a:ln>
                  </pic:spPr>
                </pic:pic>
              </a:graphicData>
            </a:graphic>
          </wp:inline>
        </w:drawing>
      </w:r>
    </w:p>
    <w:p w:rsidR="0039797A" w:rsidRDefault="0039797A" w:rsidP="0039797A">
      <w:pPr>
        <w:pStyle w:val="2"/>
        <w:rPr>
          <w:noProof/>
        </w:rPr>
      </w:pPr>
      <w:bookmarkStart w:id="25" w:name="_Toc464641961"/>
      <w:bookmarkStart w:id="26" w:name="_Toc468702768"/>
      <w:r>
        <w:rPr>
          <w:rFonts w:hint="eastAsia"/>
          <w:noProof/>
        </w:rPr>
        <w:t>投标邀请</w:t>
      </w:r>
      <w:bookmarkEnd w:id="25"/>
      <w:bookmarkEnd w:id="26"/>
      <w:r w:rsidR="00A50D65">
        <w:rPr>
          <w:rFonts w:hint="eastAsia"/>
          <w:noProof/>
        </w:rPr>
        <w:t>查看</w:t>
      </w:r>
    </w:p>
    <w:p w:rsidR="005873EC" w:rsidRDefault="00467200" w:rsidP="005873EC">
      <w:pPr>
        <w:numPr>
          <w:ilvl w:val="0"/>
          <w:numId w:val="5"/>
        </w:numPr>
        <w:jc w:val="left"/>
        <w:rPr>
          <w:noProof/>
        </w:rPr>
      </w:pPr>
      <w:r>
        <w:rPr>
          <w:rFonts w:hint="eastAsia"/>
          <w:noProof/>
        </w:rPr>
        <w:t>投标邀请查看可查看邀请函，页面中可接受邀请或拒绝邀请等操作。</w:t>
      </w:r>
    </w:p>
    <w:p w:rsidR="005873EC" w:rsidRDefault="005873EC" w:rsidP="005873EC">
      <w:pPr>
        <w:jc w:val="left"/>
        <w:rPr>
          <w:noProof/>
        </w:rPr>
      </w:pPr>
      <w:r>
        <w:rPr>
          <w:noProof/>
        </w:rPr>
        <w:drawing>
          <wp:inline distT="0" distB="0" distL="0" distR="0" wp14:anchorId="06B976DD" wp14:editId="062BD688">
            <wp:extent cx="5274310" cy="2587098"/>
            <wp:effectExtent l="0" t="0" r="2540" b="381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274310" cy="2587098"/>
                    </a:xfrm>
                    <a:prstGeom prst="rect">
                      <a:avLst/>
                    </a:prstGeom>
                  </pic:spPr>
                </pic:pic>
              </a:graphicData>
            </a:graphic>
          </wp:inline>
        </w:drawing>
      </w:r>
    </w:p>
    <w:p w:rsidR="0039797A" w:rsidRDefault="0039797A" w:rsidP="0039797A">
      <w:pPr>
        <w:pStyle w:val="2"/>
        <w:rPr>
          <w:noProof/>
        </w:rPr>
      </w:pPr>
      <w:bookmarkStart w:id="27" w:name="_Toc464641962"/>
      <w:bookmarkStart w:id="28" w:name="_Toc468702769"/>
      <w:r>
        <w:rPr>
          <w:rFonts w:hint="eastAsia"/>
          <w:noProof/>
        </w:rPr>
        <w:t>投标及报价</w:t>
      </w:r>
      <w:bookmarkEnd w:id="27"/>
      <w:bookmarkEnd w:id="28"/>
    </w:p>
    <w:p w:rsidR="00820D24" w:rsidRDefault="00C826B5" w:rsidP="00820D24">
      <w:pPr>
        <w:numPr>
          <w:ilvl w:val="0"/>
          <w:numId w:val="6"/>
        </w:numPr>
        <w:jc w:val="left"/>
        <w:rPr>
          <w:noProof/>
        </w:rPr>
      </w:pPr>
      <w:r>
        <w:rPr>
          <w:rFonts w:hint="eastAsia"/>
          <w:noProof/>
        </w:rPr>
        <w:t>投标及报价</w:t>
      </w:r>
      <w:r w:rsidR="002B249E">
        <w:rPr>
          <w:rFonts w:hint="eastAsia"/>
          <w:noProof/>
        </w:rPr>
        <w:t>页面上传投标文件</w:t>
      </w:r>
      <w:r w:rsidR="00E37782">
        <w:rPr>
          <w:rFonts w:hint="eastAsia"/>
          <w:noProof/>
        </w:rPr>
        <w:t>（加密后的文件才能上传，加密后的文件格式是</w:t>
      </w:r>
      <w:r w:rsidR="00E37782">
        <w:rPr>
          <w:rFonts w:hint="eastAsia"/>
          <w:noProof/>
        </w:rPr>
        <w:t>.lenc</w:t>
      </w:r>
      <w:r w:rsidR="00E37782">
        <w:rPr>
          <w:rFonts w:hint="eastAsia"/>
          <w:noProof/>
        </w:rPr>
        <w:t>格式</w:t>
      </w:r>
      <w:r w:rsidR="00C122BB">
        <w:rPr>
          <w:rFonts w:hint="eastAsia"/>
          <w:noProof/>
        </w:rPr>
        <w:t>投标文件制作见网站“下载中心”栏目下“投标文件制作手册”</w:t>
      </w:r>
      <w:r w:rsidR="00E37782">
        <w:rPr>
          <w:rFonts w:hint="eastAsia"/>
          <w:noProof/>
        </w:rPr>
        <w:t>）</w:t>
      </w:r>
      <w:r w:rsidR="002B249E">
        <w:rPr>
          <w:rFonts w:hint="eastAsia"/>
          <w:noProof/>
        </w:rPr>
        <w:t>。</w:t>
      </w:r>
    </w:p>
    <w:p w:rsidR="00140E35" w:rsidRDefault="00140E35" w:rsidP="00140E35">
      <w:pPr>
        <w:ind w:left="360"/>
        <w:jc w:val="left"/>
        <w:rPr>
          <w:noProof/>
        </w:rPr>
      </w:pPr>
    </w:p>
    <w:p w:rsidR="00561722" w:rsidRPr="00561722" w:rsidRDefault="00561722" w:rsidP="00561722">
      <w:pPr>
        <w:ind w:left="360"/>
        <w:jc w:val="left"/>
        <w:rPr>
          <w:noProof/>
          <w:color w:val="FF0000"/>
        </w:rPr>
      </w:pPr>
      <w:r w:rsidRPr="00561722">
        <w:rPr>
          <w:rFonts w:hint="eastAsia"/>
          <w:noProof/>
          <w:color w:val="FF0000"/>
        </w:rPr>
        <w:lastRenderedPageBreak/>
        <w:t>注意：在编辑投标文件中的投标函时，签章后点击保存，再次打开保存后的投标函，检查签章是否有异常，若有异常及时联系技术支持</w:t>
      </w:r>
      <w:r w:rsidR="00140E35">
        <w:rPr>
          <w:rFonts w:hint="eastAsia"/>
          <w:noProof/>
          <w:color w:val="FF0000"/>
        </w:rPr>
        <w:t>，确认签章无误时再进行投标文件的上传</w:t>
      </w:r>
      <w:r w:rsidRPr="00561722">
        <w:rPr>
          <w:rFonts w:hint="eastAsia"/>
          <w:noProof/>
          <w:color w:val="FF0000"/>
        </w:rPr>
        <w:t>。</w:t>
      </w:r>
    </w:p>
    <w:p w:rsidR="0039797A" w:rsidRDefault="00820D24" w:rsidP="0039797A">
      <w:pPr>
        <w:jc w:val="left"/>
        <w:rPr>
          <w:noProof/>
        </w:rPr>
      </w:pPr>
      <w:r>
        <w:rPr>
          <w:noProof/>
        </w:rPr>
        <w:drawing>
          <wp:inline distT="0" distB="0" distL="0" distR="0" wp14:anchorId="70175502" wp14:editId="4A2520D1">
            <wp:extent cx="5274310" cy="2334981"/>
            <wp:effectExtent l="0" t="0" r="2540" b="8255"/>
            <wp:docPr id="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274310" cy="2334981"/>
                    </a:xfrm>
                    <a:prstGeom prst="rect">
                      <a:avLst/>
                    </a:prstGeom>
                    <a:noFill/>
                    <a:ln>
                      <a:noFill/>
                    </a:ln>
                  </pic:spPr>
                </pic:pic>
              </a:graphicData>
            </a:graphic>
          </wp:inline>
        </w:drawing>
      </w:r>
    </w:p>
    <w:p w:rsidR="009106A3" w:rsidRDefault="00C36AA1" w:rsidP="009106A3">
      <w:pPr>
        <w:numPr>
          <w:ilvl w:val="0"/>
          <w:numId w:val="6"/>
        </w:numPr>
        <w:jc w:val="left"/>
        <w:rPr>
          <w:noProof/>
        </w:rPr>
      </w:pPr>
      <w:r>
        <w:rPr>
          <w:rFonts w:hint="eastAsia"/>
          <w:noProof/>
        </w:rPr>
        <w:t>已</w:t>
      </w:r>
      <w:r w:rsidR="009106A3">
        <w:rPr>
          <w:rFonts w:hint="eastAsia"/>
          <w:noProof/>
        </w:rPr>
        <w:t>投标页面可查看投标情况，并且可做</w:t>
      </w:r>
      <w:r w:rsidR="00F31AE9">
        <w:rPr>
          <w:rFonts w:hint="eastAsia"/>
          <w:noProof/>
        </w:rPr>
        <w:t>回执打印、</w:t>
      </w:r>
      <w:r w:rsidR="009106A3">
        <w:rPr>
          <w:rFonts w:hint="eastAsia"/>
          <w:noProof/>
        </w:rPr>
        <w:t>重新投标与撤回的操作</w:t>
      </w:r>
      <w:r w:rsidR="008519FB">
        <w:rPr>
          <w:rFonts w:hint="eastAsia"/>
          <w:noProof/>
        </w:rPr>
        <w:t>（一旦撤回不能再次投标）</w:t>
      </w:r>
      <w:r w:rsidR="009106A3">
        <w:rPr>
          <w:rFonts w:hint="eastAsia"/>
          <w:noProof/>
        </w:rPr>
        <w:t>。</w:t>
      </w:r>
    </w:p>
    <w:p w:rsidR="009D6DC6" w:rsidRDefault="00931597" w:rsidP="00C647C0">
      <w:pPr>
        <w:jc w:val="left"/>
        <w:rPr>
          <w:noProof/>
        </w:rPr>
      </w:pPr>
      <w:r>
        <w:rPr>
          <w:noProof/>
        </w:rPr>
        <w:drawing>
          <wp:inline distT="0" distB="0" distL="0" distR="0" wp14:anchorId="704AAA69" wp14:editId="7B7881A4">
            <wp:extent cx="5324475" cy="2219325"/>
            <wp:effectExtent l="0" t="0" r="9525" b="9525"/>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324475" cy="2219325"/>
                    </a:xfrm>
                    <a:prstGeom prst="rect">
                      <a:avLst/>
                    </a:prstGeom>
                    <a:noFill/>
                    <a:ln>
                      <a:noFill/>
                    </a:ln>
                  </pic:spPr>
                </pic:pic>
              </a:graphicData>
            </a:graphic>
          </wp:inline>
        </w:drawing>
      </w:r>
    </w:p>
    <w:p w:rsidR="00F31AE9" w:rsidRDefault="00F31AE9" w:rsidP="00DC7FF1">
      <w:pPr>
        <w:pStyle w:val="a8"/>
        <w:numPr>
          <w:ilvl w:val="0"/>
          <w:numId w:val="6"/>
        </w:numPr>
        <w:ind w:firstLineChars="0"/>
        <w:jc w:val="left"/>
        <w:rPr>
          <w:noProof/>
        </w:rPr>
      </w:pPr>
      <w:r>
        <w:rPr>
          <w:rFonts w:hint="eastAsia"/>
          <w:noProof/>
        </w:rPr>
        <w:t>投标成功之后等待开标</w:t>
      </w:r>
      <w:r w:rsidR="0019273C">
        <w:rPr>
          <w:rFonts w:hint="eastAsia"/>
          <w:noProof/>
        </w:rPr>
        <w:t>（</w:t>
      </w:r>
      <w:r w:rsidR="0019273C" w:rsidRPr="0019273C">
        <w:rPr>
          <w:rFonts w:hint="eastAsia"/>
          <w:b/>
          <w:color w:val="FF0000"/>
        </w:rPr>
        <w:t>不上传加密后的投标文件不可以开标签到</w:t>
      </w:r>
      <w:r w:rsidR="0019273C">
        <w:rPr>
          <w:rFonts w:hint="eastAsia"/>
          <w:b/>
          <w:color w:val="FF0000"/>
        </w:rPr>
        <w:t>）</w:t>
      </w:r>
      <w:r>
        <w:rPr>
          <w:rFonts w:hint="eastAsia"/>
          <w:noProof/>
        </w:rPr>
        <w:t>。</w:t>
      </w:r>
    </w:p>
    <w:p w:rsidR="00DC7FF1" w:rsidRDefault="00DC7FF1" w:rsidP="009D1C68">
      <w:pPr>
        <w:pStyle w:val="2"/>
        <w:rPr>
          <w:noProof/>
        </w:rPr>
      </w:pPr>
      <w:bookmarkStart w:id="29" w:name="_Toc468702770"/>
      <w:r>
        <w:rPr>
          <w:rFonts w:hint="eastAsia"/>
          <w:noProof/>
        </w:rPr>
        <w:t>开标签到</w:t>
      </w:r>
      <w:bookmarkEnd w:id="29"/>
    </w:p>
    <w:p w:rsidR="00DC7FF1" w:rsidRDefault="005C0BA2" w:rsidP="003A0E54">
      <w:pPr>
        <w:pStyle w:val="a8"/>
        <w:numPr>
          <w:ilvl w:val="0"/>
          <w:numId w:val="20"/>
        </w:numPr>
        <w:ind w:firstLineChars="0"/>
      </w:pPr>
      <w:r>
        <w:rPr>
          <w:rFonts w:hint="eastAsia"/>
        </w:rPr>
        <w:t>开标当天</w:t>
      </w:r>
      <w:r w:rsidR="009345E4">
        <w:rPr>
          <w:rFonts w:hint="eastAsia"/>
        </w:rPr>
        <w:t>带着企业的</w:t>
      </w:r>
      <w:r w:rsidR="009345E4">
        <w:rPr>
          <w:rFonts w:hint="eastAsia"/>
        </w:rPr>
        <w:t>key</w:t>
      </w:r>
      <w:r>
        <w:rPr>
          <w:rFonts w:hint="eastAsia"/>
        </w:rPr>
        <w:t>在</w:t>
      </w:r>
      <w:r w:rsidR="006123D0">
        <w:rPr>
          <w:rFonts w:hint="eastAsia"/>
        </w:rPr>
        <w:t>开标现场</w:t>
      </w:r>
      <w:r>
        <w:rPr>
          <w:rFonts w:hint="eastAsia"/>
        </w:rPr>
        <w:t>签到</w:t>
      </w:r>
      <w:r w:rsidR="006123D0">
        <w:rPr>
          <w:rFonts w:hint="eastAsia"/>
        </w:rPr>
        <w:t>（</w:t>
      </w:r>
      <w:r>
        <w:rPr>
          <w:rFonts w:hint="eastAsia"/>
        </w:rPr>
        <w:t>一旦到达开标时间将不能</w:t>
      </w:r>
      <w:r w:rsidR="003A0E54">
        <w:rPr>
          <w:rFonts w:hint="eastAsia"/>
        </w:rPr>
        <w:t>签到</w:t>
      </w:r>
      <w:r>
        <w:rPr>
          <w:rFonts w:hint="eastAsia"/>
        </w:rPr>
        <w:t>，没签到即代表不参与本次招投标</w:t>
      </w:r>
      <w:r w:rsidR="00F84A0E">
        <w:rPr>
          <w:rFonts w:hint="eastAsia"/>
        </w:rPr>
        <w:t>的开评标</w:t>
      </w:r>
      <w:r>
        <w:rPr>
          <w:rFonts w:hint="eastAsia"/>
        </w:rPr>
        <w:t>活动）。</w:t>
      </w:r>
    </w:p>
    <w:p w:rsidR="00A56B81" w:rsidRDefault="00A56B81" w:rsidP="00A56B81">
      <w:r>
        <w:rPr>
          <w:noProof/>
        </w:rPr>
        <w:lastRenderedPageBreak/>
        <w:drawing>
          <wp:inline distT="0" distB="0" distL="0" distR="0" wp14:anchorId="4AC68731" wp14:editId="3D3D3F30">
            <wp:extent cx="5272418" cy="2234317"/>
            <wp:effectExtent l="0" t="0" r="4445"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274310" cy="2235119"/>
                    </a:xfrm>
                    <a:prstGeom prst="rect">
                      <a:avLst/>
                    </a:prstGeom>
                  </pic:spPr>
                </pic:pic>
              </a:graphicData>
            </a:graphic>
          </wp:inline>
        </w:drawing>
      </w:r>
    </w:p>
    <w:p w:rsidR="003A0E54" w:rsidRDefault="00A56B81" w:rsidP="00A56B81">
      <w:r>
        <w:rPr>
          <w:noProof/>
        </w:rPr>
        <w:drawing>
          <wp:inline distT="0" distB="0" distL="0" distR="0" wp14:anchorId="755AC974" wp14:editId="36EF658C">
            <wp:extent cx="5272418" cy="2449002"/>
            <wp:effectExtent l="0" t="0" r="4445" b="889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274310" cy="2449881"/>
                    </a:xfrm>
                    <a:prstGeom prst="rect">
                      <a:avLst/>
                    </a:prstGeom>
                  </pic:spPr>
                </pic:pic>
              </a:graphicData>
            </a:graphic>
          </wp:inline>
        </w:drawing>
      </w:r>
    </w:p>
    <w:p w:rsidR="00585CAE" w:rsidRDefault="00585CAE" w:rsidP="00585CAE">
      <w:pPr>
        <w:pStyle w:val="2"/>
      </w:pPr>
      <w:bookmarkStart w:id="30" w:name="_Toc468702771"/>
      <w:proofErr w:type="gramStart"/>
      <w:r>
        <w:rPr>
          <w:rFonts w:hint="eastAsia"/>
        </w:rPr>
        <w:t>废标确认</w:t>
      </w:r>
      <w:bookmarkEnd w:id="30"/>
      <w:proofErr w:type="gramEnd"/>
    </w:p>
    <w:p w:rsidR="00585CAE" w:rsidRDefault="00585CAE" w:rsidP="00585CAE">
      <w:pPr>
        <w:pStyle w:val="a8"/>
        <w:numPr>
          <w:ilvl w:val="0"/>
          <w:numId w:val="22"/>
        </w:numPr>
        <w:ind w:firstLineChars="0"/>
      </w:pPr>
      <w:r>
        <w:rPr>
          <w:rFonts w:hint="eastAsia"/>
        </w:rPr>
        <w:t>开标负责人针对开评标过程中</w:t>
      </w:r>
      <w:proofErr w:type="gramStart"/>
      <w:r>
        <w:rPr>
          <w:rFonts w:hint="eastAsia"/>
        </w:rPr>
        <w:t>的废标条款</w:t>
      </w:r>
      <w:proofErr w:type="gramEnd"/>
      <w:r>
        <w:rPr>
          <w:rFonts w:hint="eastAsia"/>
        </w:rPr>
        <w:t>发起废标，由投标人确认。</w:t>
      </w:r>
    </w:p>
    <w:p w:rsidR="00585CAE" w:rsidRPr="00585CAE" w:rsidRDefault="00A56B81" w:rsidP="00A56B81">
      <w:r>
        <w:rPr>
          <w:noProof/>
        </w:rPr>
        <w:drawing>
          <wp:inline distT="0" distB="0" distL="0" distR="0" wp14:anchorId="032E64E9" wp14:editId="25E1DD98">
            <wp:extent cx="5274310" cy="2656205"/>
            <wp:effectExtent l="0" t="0" r="254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274310" cy="2656205"/>
                    </a:xfrm>
                    <a:prstGeom prst="rect">
                      <a:avLst/>
                    </a:prstGeom>
                  </pic:spPr>
                </pic:pic>
              </a:graphicData>
            </a:graphic>
          </wp:inline>
        </w:drawing>
      </w:r>
    </w:p>
    <w:p w:rsidR="00562FB9" w:rsidRDefault="00562FB9" w:rsidP="00562FB9">
      <w:pPr>
        <w:pStyle w:val="2"/>
      </w:pPr>
      <w:bookmarkStart w:id="31" w:name="_Toc468702772"/>
      <w:r>
        <w:rPr>
          <w:rFonts w:hint="eastAsia"/>
        </w:rPr>
        <w:lastRenderedPageBreak/>
        <w:t>专家评审质疑</w:t>
      </w:r>
      <w:bookmarkEnd w:id="31"/>
    </w:p>
    <w:p w:rsidR="00832E28" w:rsidRDefault="00562FB9" w:rsidP="00832E28">
      <w:pPr>
        <w:pStyle w:val="a8"/>
        <w:numPr>
          <w:ilvl w:val="0"/>
          <w:numId w:val="21"/>
        </w:numPr>
        <w:ind w:firstLineChars="0"/>
      </w:pPr>
      <w:r>
        <w:rPr>
          <w:rFonts w:hint="eastAsia"/>
        </w:rPr>
        <w:t>评标过程中如有评标专家对投标人的投标文件内容质疑（资格、技术、商务）会发起质疑内容，由投标人进行回复（质疑时会有短信提醒企业开标现场负责人，企业开标现场负责人登陆系统进行回复）。</w:t>
      </w:r>
    </w:p>
    <w:p w:rsidR="00562FB9" w:rsidRPr="00562FB9" w:rsidRDefault="00A56B81" w:rsidP="00A56B81">
      <w:r>
        <w:rPr>
          <w:noProof/>
        </w:rPr>
        <w:drawing>
          <wp:inline distT="0" distB="0" distL="0" distR="0" wp14:anchorId="650EED61" wp14:editId="08B58752">
            <wp:extent cx="5272418" cy="2464904"/>
            <wp:effectExtent l="0" t="0" r="4445"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274310" cy="2465789"/>
                    </a:xfrm>
                    <a:prstGeom prst="rect">
                      <a:avLst/>
                    </a:prstGeom>
                  </pic:spPr>
                </pic:pic>
              </a:graphicData>
            </a:graphic>
          </wp:inline>
        </w:drawing>
      </w:r>
    </w:p>
    <w:p w:rsidR="00DD7B50" w:rsidRDefault="00DD7B50" w:rsidP="00DD7B50">
      <w:pPr>
        <w:pStyle w:val="2"/>
        <w:rPr>
          <w:noProof/>
        </w:rPr>
      </w:pPr>
      <w:bookmarkStart w:id="32" w:name="_Toc464641964"/>
      <w:bookmarkStart w:id="33" w:name="_Toc468702773"/>
      <w:r>
        <w:rPr>
          <w:rFonts w:hint="eastAsia"/>
          <w:noProof/>
        </w:rPr>
        <w:t>中标通知书</w:t>
      </w:r>
      <w:bookmarkEnd w:id="32"/>
      <w:bookmarkEnd w:id="33"/>
    </w:p>
    <w:p w:rsidR="00A56B81" w:rsidRDefault="00DD7B50" w:rsidP="00A56B81">
      <w:pPr>
        <w:numPr>
          <w:ilvl w:val="0"/>
          <w:numId w:val="8"/>
        </w:numPr>
      </w:pPr>
      <w:r>
        <w:rPr>
          <w:rFonts w:hint="eastAsia"/>
        </w:rPr>
        <w:t>已中标的项目可以查看中标通知书</w:t>
      </w:r>
      <w:r w:rsidR="00A50D65">
        <w:rPr>
          <w:rFonts w:hint="eastAsia"/>
        </w:rPr>
        <w:t>和新增</w:t>
      </w:r>
      <w:r w:rsidR="00A50D65">
        <w:t>提醒功能</w:t>
      </w:r>
      <w:r>
        <w:rPr>
          <w:rFonts w:hint="eastAsia"/>
        </w:rPr>
        <w:t>。</w:t>
      </w:r>
    </w:p>
    <w:p w:rsidR="00DD7B50" w:rsidRDefault="00A56B81" w:rsidP="00DD7B50">
      <w:r>
        <w:rPr>
          <w:noProof/>
        </w:rPr>
        <w:drawing>
          <wp:inline distT="0" distB="0" distL="0" distR="0" wp14:anchorId="155108C5" wp14:editId="60CA1BCC">
            <wp:extent cx="5210175" cy="2571750"/>
            <wp:effectExtent l="0" t="0" r="9525"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215321" cy="2574290"/>
                    </a:xfrm>
                    <a:prstGeom prst="rect">
                      <a:avLst/>
                    </a:prstGeom>
                  </pic:spPr>
                </pic:pic>
              </a:graphicData>
            </a:graphic>
          </wp:inline>
        </w:drawing>
      </w:r>
    </w:p>
    <w:p w:rsidR="0008339B" w:rsidRDefault="0008339B" w:rsidP="0008339B">
      <w:pPr>
        <w:pStyle w:val="a8"/>
        <w:numPr>
          <w:ilvl w:val="0"/>
          <w:numId w:val="8"/>
        </w:numPr>
        <w:ind w:firstLineChars="0"/>
        <w:rPr>
          <w:noProof/>
        </w:rPr>
      </w:pPr>
      <w:r>
        <w:rPr>
          <w:noProof/>
        </w:rPr>
        <w:t>提醒中标</w:t>
      </w:r>
      <w:r w:rsidR="003D4E6B">
        <w:rPr>
          <w:rFonts w:hint="eastAsia"/>
          <w:noProof/>
        </w:rPr>
        <w:t>的投标</w:t>
      </w:r>
      <w:r w:rsidR="003D4E6B">
        <w:rPr>
          <w:noProof/>
        </w:rPr>
        <w:t>人</w:t>
      </w:r>
      <w:r>
        <w:rPr>
          <w:noProof/>
        </w:rPr>
        <w:t>到交易中心打印纸质版中标通知书</w:t>
      </w:r>
    </w:p>
    <w:p w:rsidR="0008339B" w:rsidRDefault="005873EC" w:rsidP="005873EC">
      <w:pPr>
        <w:rPr>
          <w:noProof/>
        </w:rPr>
      </w:pPr>
      <w:r>
        <w:rPr>
          <w:noProof/>
        </w:rPr>
        <w:lastRenderedPageBreak/>
        <w:drawing>
          <wp:inline distT="0" distB="0" distL="0" distR="0" wp14:anchorId="668911F1" wp14:editId="33823613">
            <wp:extent cx="5274310" cy="2585720"/>
            <wp:effectExtent l="0" t="0" r="2540" b="508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274310" cy="2585720"/>
                    </a:xfrm>
                    <a:prstGeom prst="rect">
                      <a:avLst/>
                    </a:prstGeom>
                  </pic:spPr>
                </pic:pic>
              </a:graphicData>
            </a:graphic>
          </wp:inline>
        </w:drawing>
      </w:r>
    </w:p>
    <w:p w:rsidR="00DD7B50" w:rsidRDefault="00DD7B50" w:rsidP="00DD7B50">
      <w:pPr>
        <w:pStyle w:val="2"/>
        <w:rPr>
          <w:noProof/>
        </w:rPr>
      </w:pPr>
      <w:bookmarkStart w:id="34" w:name="_Toc464641965"/>
      <w:bookmarkStart w:id="35" w:name="_Toc468702774"/>
      <w:r>
        <w:rPr>
          <w:rFonts w:hint="eastAsia"/>
          <w:noProof/>
        </w:rPr>
        <w:t>合同</w:t>
      </w:r>
      <w:bookmarkEnd w:id="34"/>
      <w:bookmarkEnd w:id="35"/>
      <w:r w:rsidR="007F3510">
        <w:rPr>
          <w:rFonts w:hint="eastAsia"/>
          <w:noProof/>
        </w:rPr>
        <w:t>管理</w:t>
      </w:r>
    </w:p>
    <w:p w:rsidR="00DD7B50" w:rsidRDefault="00DD7B50" w:rsidP="00DD7B50">
      <w:pPr>
        <w:numPr>
          <w:ilvl w:val="0"/>
          <w:numId w:val="9"/>
        </w:numPr>
      </w:pPr>
      <w:r>
        <w:rPr>
          <w:rFonts w:hint="eastAsia"/>
        </w:rPr>
        <w:t>已中标</w:t>
      </w:r>
      <w:r w:rsidR="007F3510">
        <w:rPr>
          <w:rFonts w:hint="eastAsia"/>
        </w:rPr>
        <w:t>的投标单位可自行上传合同</w:t>
      </w:r>
      <w:r>
        <w:rPr>
          <w:rFonts w:hint="eastAsia"/>
        </w:rPr>
        <w:t>。</w:t>
      </w:r>
    </w:p>
    <w:p w:rsidR="00DD7B50" w:rsidRDefault="0061442C" w:rsidP="00DD7B50">
      <w:pPr>
        <w:rPr>
          <w:noProof/>
        </w:rPr>
      </w:pPr>
      <w:r>
        <w:rPr>
          <w:noProof/>
        </w:rPr>
        <w:drawing>
          <wp:inline distT="0" distB="0" distL="0" distR="0" wp14:anchorId="7F9EA76E" wp14:editId="40868507">
            <wp:extent cx="5274310" cy="2419834"/>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274310" cy="2419834"/>
                    </a:xfrm>
                    <a:prstGeom prst="rect">
                      <a:avLst/>
                    </a:prstGeom>
                  </pic:spPr>
                </pic:pic>
              </a:graphicData>
            </a:graphic>
          </wp:inline>
        </w:drawing>
      </w:r>
    </w:p>
    <w:p w:rsidR="00B36EBB" w:rsidRDefault="00B36EBB" w:rsidP="00B36EBB">
      <w:pPr>
        <w:pStyle w:val="2"/>
      </w:pPr>
      <w:r>
        <w:rPr>
          <w:rFonts w:hint="eastAsia"/>
        </w:rPr>
        <w:t>资格</w:t>
      </w:r>
      <w:r>
        <w:t>预审</w:t>
      </w:r>
      <w:r>
        <w:rPr>
          <w:rFonts w:hint="eastAsia"/>
        </w:rPr>
        <w:t>告知</w:t>
      </w:r>
      <w:r>
        <w:t>书</w:t>
      </w:r>
    </w:p>
    <w:p w:rsidR="0008339B" w:rsidRDefault="00B36EBB" w:rsidP="00B36EBB">
      <w:pPr>
        <w:pStyle w:val="a8"/>
        <w:numPr>
          <w:ilvl w:val="0"/>
          <w:numId w:val="26"/>
        </w:numPr>
        <w:ind w:firstLineChars="0"/>
      </w:pPr>
      <w:r>
        <w:rPr>
          <w:rFonts w:hint="eastAsia"/>
        </w:rPr>
        <w:t>查看</w:t>
      </w:r>
      <w:r>
        <w:t>预审</w:t>
      </w:r>
      <w:r>
        <w:rPr>
          <w:rFonts w:hint="eastAsia"/>
        </w:rPr>
        <w:t>合格或</w:t>
      </w:r>
      <w:r>
        <w:t>不合格的告知书和提醒中标的</w:t>
      </w:r>
      <w:r w:rsidR="003D4E6B">
        <w:rPr>
          <w:rFonts w:hint="eastAsia"/>
        </w:rPr>
        <w:t>投标人</w:t>
      </w:r>
      <w:r>
        <w:t>到</w:t>
      </w:r>
      <w:r>
        <w:rPr>
          <w:rFonts w:hint="eastAsia"/>
        </w:rPr>
        <w:t>交易中心</w:t>
      </w:r>
      <w:r>
        <w:t>打印</w:t>
      </w:r>
      <w:r>
        <w:rPr>
          <w:rFonts w:hint="eastAsia"/>
        </w:rPr>
        <w:t>纸质</w:t>
      </w:r>
      <w:r>
        <w:t>的告知书</w:t>
      </w:r>
    </w:p>
    <w:p w:rsidR="009D50D9" w:rsidRDefault="00B36EBB" w:rsidP="007702F6">
      <w:r>
        <w:rPr>
          <w:noProof/>
        </w:rPr>
        <w:lastRenderedPageBreak/>
        <w:drawing>
          <wp:inline distT="0" distB="0" distL="0" distR="0" wp14:anchorId="0068426D" wp14:editId="4BDD9FFC">
            <wp:extent cx="5274310" cy="2577465"/>
            <wp:effectExtent l="0" t="0" r="254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274310" cy="2577465"/>
                    </a:xfrm>
                    <a:prstGeom prst="rect">
                      <a:avLst/>
                    </a:prstGeom>
                  </pic:spPr>
                </pic:pic>
              </a:graphicData>
            </a:graphic>
          </wp:inline>
        </w:drawing>
      </w:r>
    </w:p>
    <w:p w:rsidR="009D50D9" w:rsidRDefault="009D50D9" w:rsidP="007702F6"/>
    <w:p w:rsidR="00E34A9A" w:rsidRDefault="00E34A9A" w:rsidP="007702F6"/>
    <w:p w:rsidR="007B2210" w:rsidRPr="009840CF" w:rsidRDefault="007B2210" w:rsidP="007B2210">
      <w:pPr>
        <w:pStyle w:val="a8"/>
        <w:ind w:firstLineChars="0" w:firstLine="0"/>
        <w:rPr>
          <w:rFonts w:asciiTheme="minorEastAsia" w:hAnsiTheme="minorEastAsia"/>
          <w:color w:val="FF0000"/>
          <w:sz w:val="30"/>
          <w:szCs w:val="30"/>
        </w:rPr>
      </w:pPr>
      <w:r>
        <w:rPr>
          <w:rFonts w:asciiTheme="minorEastAsia" w:hAnsiTheme="minorEastAsia" w:hint="eastAsia"/>
          <w:color w:val="FF0000"/>
          <w:sz w:val="30"/>
          <w:szCs w:val="30"/>
        </w:rPr>
        <w:t>投标文件制作</w:t>
      </w:r>
      <w:r w:rsidRPr="009840CF">
        <w:rPr>
          <w:rFonts w:asciiTheme="minorEastAsia" w:hAnsiTheme="minorEastAsia" w:hint="eastAsia"/>
          <w:color w:val="FF0000"/>
          <w:sz w:val="30"/>
          <w:szCs w:val="30"/>
        </w:rPr>
        <w:t>注意事项：</w:t>
      </w:r>
    </w:p>
    <w:p w:rsidR="007B2210" w:rsidRPr="009840CF" w:rsidRDefault="007B2210" w:rsidP="007B2210">
      <w:pPr>
        <w:pStyle w:val="a8"/>
        <w:numPr>
          <w:ilvl w:val="0"/>
          <w:numId w:val="31"/>
        </w:numPr>
        <w:ind w:firstLineChars="0"/>
        <w:rPr>
          <w:rFonts w:asciiTheme="minorEastAsia" w:hAnsiTheme="minorEastAsia"/>
          <w:color w:val="FF0000"/>
          <w:sz w:val="30"/>
          <w:szCs w:val="30"/>
        </w:rPr>
      </w:pPr>
      <w:r w:rsidRPr="009840CF">
        <w:rPr>
          <w:rFonts w:asciiTheme="minorEastAsia" w:hAnsiTheme="minorEastAsia" w:hint="eastAsia"/>
          <w:color w:val="FF0000"/>
          <w:sz w:val="30"/>
          <w:szCs w:val="30"/>
        </w:rPr>
        <w:t>当所投项目有多个标段时，投标单位在编辑好相应标段的投标文件后，在投标及报价的过程中一定要将投标文件上传至相应标段中，切勿因错投标段而影响开标解密。</w:t>
      </w:r>
    </w:p>
    <w:p w:rsidR="007B2210" w:rsidRDefault="007B2210" w:rsidP="007B2210">
      <w:pPr>
        <w:pStyle w:val="a8"/>
        <w:numPr>
          <w:ilvl w:val="0"/>
          <w:numId w:val="31"/>
        </w:numPr>
        <w:ind w:firstLineChars="0"/>
        <w:rPr>
          <w:rFonts w:asciiTheme="minorEastAsia" w:hAnsiTheme="minorEastAsia"/>
          <w:color w:val="FF0000"/>
          <w:sz w:val="30"/>
          <w:szCs w:val="30"/>
        </w:rPr>
      </w:pPr>
      <w:r w:rsidRPr="009840CF">
        <w:rPr>
          <w:rFonts w:asciiTheme="minorEastAsia" w:hAnsiTheme="minorEastAsia" w:hint="eastAsia"/>
          <w:color w:val="FF0000"/>
          <w:sz w:val="30"/>
          <w:szCs w:val="30"/>
        </w:rPr>
        <w:t>若所投项目为再次招标的项目，投标单位第一次已经做过相应项目的投标文件不适用于再次招标的项目，投标单位需要重新下载再次招标项目发出的招标文件，并将其转为投标文件重新制作，重新上传。</w:t>
      </w:r>
    </w:p>
    <w:p w:rsidR="00E34A9A" w:rsidRDefault="00E34A9A" w:rsidP="007B2210">
      <w:pPr>
        <w:pStyle w:val="a8"/>
        <w:numPr>
          <w:ilvl w:val="0"/>
          <w:numId w:val="31"/>
        </w:numPr>
        <w:ind w:firstLineChars="0"/>
        <w:rPr>
          <w:rFonts w:asciiTheme="minorEastAsia" w:hAnsiTheme="minorEastAsia"/>
          <w:color w:val="FF0000"/>
          <w:sz w:val="30"/>
          <w:szCs w:val="30"/>
        </w:rPr>
      </w:pPr>
      <w:r>
        <w:rPr>
          <w:rFonts w:asciiTheme="minorEastAsia" w:hAnsiTheme="minorEastAsia" w:hint="eastAsia"/>
          <w:color w:val="FF0000"/>
          <w:sz w:val="30"/>
          <w:szCs w:val="30"/>
        </w:rPr>
        <w:t>在其他地市已经办理</w:t>
      </w:r>
      <w:proofErr w:type="gramStart"/>
      <w:r>
        <w:rPr>
          <w:rFonts w:asciiTheme="minorEastAsia" w:hAnsiTheme="minorEastAsia" w:hint="eastAsia"/>
          <w:color w:val="FF0000"/>
          <w:sz w:val="30"/>
          <w:szCs w:val="30"/>
        </w:rPr>
        <w:t>过数字</w:t>
      </w:r>
      <w:proofErr w:type="gramEnd"/>
      <w:r>
        <w:rPr>
          <w:rFonts w:asciiTheme="minorEastAsia" w:hAnsiTheme="minorEastAsia" w:hint="eastAsia"/>
          <w:color w:val="FF0000"/>
          <w:sz w:val="30"/>
          <w:szCs w:val="30"/>
        </w:rPr>
        <w:t>证书的单位 ，需要在阳泉公共资源交易平台中重新申请并提交，无需重新办理数字证书。若不申请 ，在开标过程中则无法签到。</w:t>
      </w:r>
    </w:p>
    <w:p w:rsidR="00103F7D" w:rsidRPr="009840CF" w:rsidRDefault="00103F7D" w:rsidP="00103F7D">
      <w:pPr>
        <w:pStyle w:val="a8"/>
        <w:numPr>
          <w:ilvl w:val="0"/>
          <w:numId w:val="31"/>
        </w:numPr>
        <w:ind w:firstLineChars="0"/>
        <w:rPr>
          <w:rFonts w:asciiTheme="minorEastAsia" w:hAnsiTheme="minorEastAsia"/>
          <w:color w:val="FF0000"/>
          <w:sz w:val="30"/>
          <w:szCs w:val="30"/>
        </w:rPr>
      </w:pPr>
      <w:r>
        <w:rPr>
          <w:rFonts w:asciiTheme="minorEastAsia" w:hAnsiTheme="minorEastAsia" w:hint="eastAsia"/>
          <w:color w:val="FF0000"/>
          <w:sz w:val="30"/>
          <w:szCs w:val="30"/>
        </w:rPr>
        <w:t>投标文件</w:t>
      </w:r>
      <w:proofErr w:type="gramStart"/>
      <w:r>
        <w:rPr>
          <w:rFonts w:asciiTheme="minorEastAsia" w:hAnsiTheme="minorEastAsia" w:hint="eastAsia"/>
          <w:color w:val="FF0000"/>
          <w:sz w:val="30"/>
          <w:szCs w:val="30"/>
        </w:rPr>
        <w:t>中图片</w:t>
      </w:r>
      <w:proofErr w:type="gramEnd"/>
      <w:r>
        <w:rPr>
          <w:rFonts w:asciiTheme="minorEastAsia" w:hAnsiTheme="minorEastAsia" w:hint="eastAsia"/>
          <w:color w:val="FF0000"/>
          <w:sz w:val="30"/>
          <w:szCs w:val="30"/>
        </w:rPr>
        <w:t>必须经过压缩，且单张图片大小不得大于500kb，网站“下载中心”中含“</w:t>
      </w:r>
      <w:proofErr w:type="spellStart"/>
      <w:r>
        <w:rPr>
          <w:rFonts w:asciiTheme="minorEastAsia" w:hAnsiTheme="minorEastAsia" w:hint="eastAsia"/>
          <w:color w:val="FF0000"/>
          <w:sz w:val="30"/>
          <w:szCs w:val="30"/>
        </w:rPr>
        <w:t>ps</w:t>
      </w:r>
      <w:proofErr w:type="spellEnd"/>
      <w:r>
        <w:rPr>
          <w:rFonts w:asciiTheme="minorEastAsia" w:hAnsiTheme="minorEastAsia" w:hint="eastAsia"/>
          <w:color w:val="FF0000"/>
          <w:sz w:val="30"/>
          <w:szCs w:val="30"/>
        </w:rPr>
        <w:t>”工具压缩手册，及其</w:t>
      </w:r>
      <w:proofErr w:type="gramStart"/>
      <w:r>
        <w:rPr>
          <w:rFonts w:asciiTheme="minorEastAsia" w:hAnsiTheme="minorEastAsia" w:hint="eastAsia"/>
          <w:color w:val="FF0000"/>
          <w:sz w:val="30"/>
          <w:szCs w:val="30"/>
        </w:rPr>
        <w:t>他图片</w:t>
      </w:r>
      <w:proofErr w:type="gramEnd"/>
      <w:r>
        <w:rPr>
          <w:rFonts w:asciiTheme="minorEastAsia" w:hAnsiTheme="minorEastAsia" w:hint="eastAsia"/>
          <w:color w:val="FF0000"/>
          <w:sz w:val="30"/>
          <w:szCs w:val="30"/>
        </w:rPr>
        <w:t>压缩工具。投标文件图片过大易造成投标文件无法正产</w:t>
      </w:r>
      <w:r>
        <w:rPr>
          <w:rFonts w:asciiTheme="minorEastAsia" w:hAnsiTheme="minorEastAsia" w:hint="eastAsia"/>
          <w:color w:val="FF0000"/>
          <w:sz w:val="30"/>
          <w:szCs w:val="30"/>
        </w:rPr>
        <w:lastRenderedPageBreak/>
        <w:t>保存引起废标</w:t>
      </w:r>
    </w:p>
    <w:p w:rsidR="00103F7D" w:rsidRPr="009840CF" w:rsidRDefault="00103F7D" w:rsidP="00103F7D">
      <w:pPr>
        <w:pStyle w:val="a8"/>
        <w:ind w:left="465" w:firstLineChars="0" w:firstLine="0"/>
        <w:rPr>
          <w:rFonts w:asciiTheme="minorEastAsia" w:hAnsiTheme="minorEastAsia"/>
          <w:color w:val="FF0000"/>
          <w:sz w:val="30"/>
          <w:szCs w:val="30"/>
        </w:rPr>
      </w:pPr>
    </w:p>
    <w:p w:rsidR="009D50D9" w:rsidRPr="007B2210" w:rsidRDefault="009D50D9" w:rsidP="007702F6"/>
    <w:p w:rsidR="009D50D9" w:rsidRDefault="009D50D9" w:rsidP="007702F6"/>
    <w:p w:rsidR="009D50D9" w:rsidRDefault="009D50D9" w:rsidP="007702F6"/>
    <w:p w:rsidR="009D50D9" w:rsidRDefault="009D50D9" w:rsidP="007702F6"/>
    <w:p w:rsidR="009D50D9" w:rsidRDefault="009D50D9" w:rsidP="007702F6"/>
    <w:p w:rsidR="009D50D9" w:rsidRDefault="009D50D9" w:rsidP="007702F6"/>
    <w:p w:rsidR="009D50D9" w:rsidRDefault="009D50D9" w:rsidP="007702F6"/>
    <w:p w:rsidR="009D50D9" w:rsidRDefault="009D50D9" w:rsidP="007702F6"/>
    <w:p w:rsidR="009D50D9" w:rsidRDefault="009D50D9" w:rsidP="007702F6"/>
    <w:p w:rsidR="00B30034" w:rsidRDefault="00B30034" w:rsidP="00EB1C41">
      <w:pPr>
        <w:jc w:val="left"/>
      </w:pPr>
    </w:p>
    <w:p w:rsidR="00B30034" w:rsidRDefault="00B30034" w:rsidP="00EB1C41">
      <w:pPr>
        <w:jc w:val="left"/>
      </w:pPr>
    </w:p>
    <w:p w:rsidR="00B30034" w:rsidRDefault="00B30034" w:rsidP="00EB1C41">
      <w:pPr>
        <w:jc w:val="left"/>
      </w:pPr>
    </w:p>
    <w:p w:rsidR="00B30034" w:rsidRDefault="00B30034" w:rsidP="00EB1C41">
      <w:pPr>
        <w:jc w:val="left"/>
      </w:pPr>
    </w:p>
    <w:p w:rsidR="00B30034" w:rsidRDefault="00B30034" w:rsidP="00EB1C41">
      <w:pPr>
        <w:jc w:val="left"/>
      </w:pPr>
    </w:p>
    <w:p w:rsidR="00B30034" w:rsidRDefault="00B30034" w:rsidP="00EB1C41">
      <w:pPr>
        <w:jc w:val="left"/>
      </w:pPr>
    </w:p>
    <w:p w:rsidR="00B30034" w:rsidRDefault="00B30034" w:rsidP="00EB1C41">
      <w:pPr>
        <w:jc w:val="left"/>
      </w:pPr>
    </w:p>
    <w:p w:rsidR="00B30034" w:rsidRDefault="00B30034" w:rsidP="00EB1C41">
      <w:pPr>
        <w:jc w:val="left"/>
      </w:pPr>
    </w:p>
    <w:p w:rsidR="00B30034" w:rsidRDefault="00B30034" w:rsidP="00EB1C41">
      <w:pPr>
        <w:jc w:val="left"/>
      </w:pPr>
    </w:p>
    <w:p w:rsidR="00B30034" w:rsidRDefault="00B30034" w:rsidP="00EB1C41">
      <w:pPr>
        <w:jc w:val="left"/>
      </w:pPr>
    </w:p>
    <w:p w:rsidR="00B30034" w:rsidRDefault="00B30034" w:rsidP="00EB1C41">
      <w:pPr>
        <w:jc w:val="left"/>
      </w:pPr>
    </w:p>
    <w:p w:rsidR="00B30034" w:rsidRDefault="00B30034" w:rsidP="00EB1C41">
      <w:pPr>
        <w:jc w:val="left"/>
      </w:pPr>
    </w:p>
    <w:p w:rsidR="00B30034" w:rsidRDefault="00B30034" w:rsidP="00EB1C41">
      <w:pPr>
        <w:jc w:val="left"/>
      </w:pPr>
    </w:p>
    <w:p w:rsidR="00B30034" w:rsidRDefault="00B30034" w:rsidP="00EB1C41">
      <w:pPr>
        <w:jc w:val="left"/>
      </w:pPr>
    </w:p>
    <w:p w:rsidR="00057C03" w:rsidRPr="00AE5D4D" w:rsidRDefault="00057C03" w:rsidP="00EB1C41">
      <w:pPr>
        <w:jc w:val="left"/>
      </w:pPr>
    </w:p>
    <w:sectPr w:rsidR="00057C03" w:rsidRPr="00AE5D4D">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C2D23" w:rsidRDefault="003C2D23" w:rsidP="008668C3">
      <w:r>
        <w:separator/>
      </w:r>
    </w:p>
  </w:endnote>
  <w:endnote w:type="continuationSeparator" w:id="0">
    <w:p w:rsidR="003C2D23" w:rsidRDefault="003C2D23" w:rsidP="008668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宋体 ，Arial">
    <w:altName w:val="宋体"/>
    <w:panose1 w:val="00000000000000000000"/>
    <w:charset w:val="86"/>
    <w:family w:val="roman"/>
    <w:notTrueType/>
    <w:pitch w:val="default"/>
    <w:sig w:usb0="00000001" w:usb1="080E0000" w:usb2="00000010" w:usb3="00000000" w:csb0="0004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C2D23" w:rsidRDefault="003C2D23" w:rsidP="008668C3">
      <w:r>
        <w:separator/>
      </w:r>
    </w:p>
  </w:footnote>
  <w:footnote w:type="continuationSeparator" w:id="0">
    <w:p w:rsidR="003C2D23" w:rsidRDefault="003C2D23" w:rsidP="008668C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67192A"/>
    <w:multiLevelType w:val="hybridMultilevel"/>
    <w:tmpl w:val="4AB2E128"/>
    <w:lvl w:ilvl="0" w:tplc="0A4EAA0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05886570"/>
    <w:multiLevelType w:val="hybridMultilevel"/>
    <w:tmpl w:val="9E603EC2"/>
    <w:lvl w:ilvl="0" w:tplc="EDC2A97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073A7E5D"/>
    <w:multiLevelType w:val="hybridMultilevel"/>
    <w:tmpl w:val="425E9278"/>
    <w:lvl w:ilvl="0" w:tplc="6494E61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084B5132"/>
    <w:multiLevelType w:val="hybridMultilevel"/>
    <w:tmpl w:val="B194EF76"/>
    <w:lvl w:ilvl="0" w:tplc="33968DA6">
      <w:start w:val="1"/>
      <w:numFmt w:val="decimal"/>
      <w:lvlText w:val="%1）"/>
      <w:lvlJc w:val="left"/>
      <w:pPr>
        <w:ind w:left="1215" w:hanging="435"/>
      </w:pPr>
      <w:rPr>
        <w:rFonts w:ascii="Calibri" w:eastAsia="宋体" w:hAnsi="Calibri" w:hint="default"/>
        <w:sz w:val="28"/>
      </w:rPr>
    </w:lvl>
    <w:lvl w:ilvl="1" w:tplc="04090019" w:tentative="1">
      <w:start w:val="1"/>
      <w:numFmt w:val="lowerLetter"/>
      <w:lvlText w:val="%2)"/>
      <w:lvlJc w:val="left"/>
      <w:pPr>
        <w:ind w:left="1620" w:hanging="420"/>
      </w:pPr>
    </w:lvl>
    <w:lvl w:ilvl="2" w:tplc="0409001B" w:tentative="1">
      <w:start w:val="1"/>
      <w:numFmt w:val="lowerRoman"/>
      <w:lvlText w:val="%3."/>
      <w:lvlJc w:val="right"/>
      <w:pPr>
        <w:ind w:left="2040" w:hanging="420"/>
      </w:pPr>
    </w:lvl>
    <w:lvl w:ilvl="3" w:tplc="0409000F" w:tentative="1">
      <w:start w:val="1"/>
      <w:numFmt w:val="decimal"/>
      <w:lvlText w:val="%4."/>
      <w:lvlJc w:val="left"/>
      <w:pPr>
        <w:ind w:left="2460" w:hanging="420"/>
      </w:pPr>
    </w:lvl>
    <w:lvl w:ilvl="4" w:tplc="04090019" w:tentative="1">
      <w:start w:val="1"/>
      <w:numFmt w:val="lowerLetter"/>
      <w:lvlText w:val="%5)"/>
      <w:lvlJc w:val="left"/>
      <w:pPr>
        <w:ind w:left="2880" w:hanging="420"/>
      </w:pPr>
    </w:lvl>
    <w:lvl w:ilvl="5" w:tplc="0409001B" w:tentative="1">
      <w:start w:val="1"/>
      <w:numFmt w:val="lowerRoman"/>
      <w:lvlText w:val="%6."/>
      <w:lvlJc w:val="right"/>
      <w:pPr>
        <w:ind w:left="3300" w:hanging="420"/>
      </w:pPr>
    </w:lvl>
    <w:lvl w:ilvl="6" w:tplc="0409000F" w:tentative="1">
      <w:start w:val="1"/>
      <w:numFmt w:val="decimal"/>
      <w:lvlText w:val="%7."/>
      <w:lvlJc w:val="left"/>
      <w:pPr>
        <w:ind w:left="3720" w:hanging="420"/>
      </w:pPr>
    </w:lvl>
    <w:lvl w:ilvl="7" w:tplc="04090019" w:tentative="1">
      <w:start w:val="1"/>
      <w:numFmt w:val="lowerLetter"/>
      <w:lvlText w:val="%8)"/>
      <w:lvlJc w:val="left"/>
      <w:pPr>
        <w:ind w:left="4140" w:hanging="420"/>
      </w:pPr>
    </w:lvl>
    <w:lvl w:ilvl="8" w:tplc="0409001B" w:tentative="1">
      <w:start w:val="1"/>
      <w:numFmt w:val="lowerRoman"/>
      <w:lvlText w:val="%9."/>
      <w:lvlJc w:val="right"/>
      <w:pPr>
        <w:ind w:left="4560" w:hanging="420"/>
      </w:pPr>
    </w:lvl>
  </w:abstractNum>
  <w:abstractNum w:abstractNumId="4">
    <w:nsid w:val="08C81D71"/>
    <w:multiLevelType w:val="hybridMultilevel"/>
    <w:tmpl w:val="F192259C"/>
    <w:lvl w:ilvl="0" w:tplc="3476FAF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0C401821"/>
    <w:multiLevelType w:val="hybridMultilevel"/>
    <w:tmpl w:val="2A020136"/>
    <w:lvl w:ilvl="0" w:tplc="6CA46ED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0D0F2061"/>
    <w:multiLevelType w:val="hybridMultilevel"/>
    <w:tmpl w:val="8AB82B66"/>
    <w:lvl w:ilvl="0" w:tplc="DEB426B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0FF67776"/>
    <w:multiLevelType w:val="hybridMultilevel"/>
    <w:tmpl w:val="25404D90"/>
    <w:lvl w:ilvl="0" w:tplc="41A000E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nsid w:val="10431077"/>
    <w:multiLevelType w:val="hybridMultilevel"/>
    <w:tmpl w:val="57B4F1A4"/>
    <w:lvl w:ilvl="0" w:tplc="759E8B5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nsid w:val="1103462E"/>
    <w:multiLevelType w:val="hybridMultilevel"/>
    <w:tmpl w:val="DE84F174"/>
    <w:lvl w:ilvl="0" w:tplc="EEF6FC5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nsid w:val="1245056D"/>
    <w:multiLevelType w:val="hybridMultilevel"/>
    <w:tmpl w:val="22D8FB00"/>
    <w:lvl w:ilvl="0" w:tplc="15D8556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nsid w:val="12E16D51"/>
    <w:multiLevelType w:val="hybridMultilevel"/>
    <w:tmpl w:val="2E7A57C0"/>
    <w:lvl w:ilvl="0" w:tplc="2794DEF0">
      <w:start w:val="1"/>
      <w:numFmt w:val="decimal"/>
      <w:lvlText w:val="%1、"/>
      <w:lvlJc w:val="left"/>
      <w:pPr>
        <w:ind w:left="465" w:hanging="360"/>
      </w:pPr>
      <w:rPr>
        <w:rFonts w:hint="default"/>
      </w:rPr>
    </w:lvl>
    <w:lvl w:ilvl="1" w:tplc="04090019" w:tentative="1">
      <w:start w:val="1"/>
      <w:numFmt w:val="lowerLetter"/>
      <w:lvlText w:val="%2)"/>
      <w:lvlJc w:val="left"/>
      <w:pPr>
        <w:ind w:left="945" w:hanging="420"/>
      </w:pPr>
    </w:lvl>
    <w:lvl w:ilvl="2" w:tplc="0409001B" w:tentative="1">
      <w:start w:val="1"/>
      <w:numFmt w:val="lowerRoman"/>
      <w:lvlText w:val="%3."/>
      <w:lvlJc w:val="right"/>
      <w:pPr>
        <w:ind w:left="1365" w:hanging="420"/>
      </w:pPr>
    </w:lvl>
    <w:lvl w:ilvl="3" w:tplc="0409000F" w:tentative="1">
      <w:start w:val="1"/>
      <w:numFmt w:val="decimal"/>
      <w:lvlText w:val="%4."/>
      <w:lvlJc w:val="left"/>
      <w:pPr>
        <w:ind w:left="1785" w:hanging="420"/>
      </w:pPr>
    </w:lvl>
    <w:lvl w:ilvl="4" w:tplc="04090019" w:tentative="1">
      <w:start w:val="1"/>
      <w:numFmt w:val="lowerLetter"/>
      <w:lvlText w:val="%5)"/>
      <w:lvlJc w:val="left"/>
      <w:pPr>
        <w:ind w:left="2205" w:hanging="420"/>
      </w:pPr>
    </w:lvl>
    <w:lvl w:ilvl="5" w:tplc="0409001B" w:tentative="1">
      <w:start w:val="1"/>
      <w:numFmt w:val="lowerRoman"/>
      <w:lvlText w:val="%6."/>
      <w:lvlJc w:val="right"/>
      <w:pPr>
        <w:ind w:left="2625" w:hanging="420"/>
      </w:pPr>
    </w:lvl>
    <w:lvl w:ilvl="6" w:tplc="0409000F" w:tentative="1">
      <w:start w:val="1"/>
      <w:numFmt w:val="decimal"/>
      <w:lvlText w:val="%7."/>
      <w:lvlJc w:val="left"/>
      <w:pPr>
        <w:ind w:left="3045" w:hanging="420"/>
      </w:pPr>
    </w:lvl>
    <w:lvl w:ilvl="7" w:tplc="04090019" w:tentative="1">
      <w:start w:val="1"/>
      <w:numFmt w:val="lowerLetter"/>
      <w:lvlText w:val="%8)"/>
      <w:lvlJc w:val="left"/>
      <w:pPr>
        <w:ind w:left="3465" w:hanging="420"/>
      </w:pPr>
    </w:lvl>
    <w:lvl w:ilvl="8" w:tplc="0409001B" w:tentative="1">
      <w:start w:val="1"/>
      <w:numFmt w:val="lowerRoman"/>
      <w:lvlText w:val="%9."/>
      <w:lvlJc w:val="right"/>
      <w:pPr>
        <w:ind w:left="3885" w:hanging="420"/>
      </w:pPr>
    </w:lvl>
  </w:abstractNum>
  <w:abstractNum w:abstractNumId="12">
    <w:nsid w:val="293A5F4A"/>
    <w:multiLevelType w:val="hybridMultilevel"/>
    <w:tmpl w:val="CCAEB538"/>
    <w:lvl w:ilvl="0" w:tplc="BE1CE5F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nsid w:val="2A0F2D6C"/>
    <w:multiLevelType w:val="hybridMultilevel"/>
    <w:tmpl w:val="A4C8163C"/>
    <w:lvl w:ilvl="0" w:tplc="5FD8485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nsid w:val="2B187B48"/>
    <w:multiLevelType w:val="hybridMultilevel"/>
    <w:tmpl w:val="7F0EC462"/>
    <w:lvl w:ilvl="0" w:tplc="23886964">
      <w:start w:val="1"/>
      <w:numFmt w:val="decimal"/>
      <w:suff w:val="space"/>
      <w:lvlText w:val="%1、"/>
      <w:lvlJc w:val="left"/>
      <w:pPr>
        <w:ind w:left="0" w:firstLine="0"/>
      </w:pPr>
      <w:rPr>
        <w:rFonts w:hint="default"/>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nsid w:val="2FD946D5"/>
    <w:multiLevelType w:val="hybridMultilevel"/>
    <w:tmpl w:val="C0E0E0D6"/>
    <w:lvl w:ilvl="0" w:tplc="13062E2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34F01D19"/>
    <w:multiLevelType w:val="hybridMultilevel"/>
    <w:tmpl w:val="062408DE"/>
    <w:lvl w:ilvl="0" w:tplc="9AE865F0">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7">
    <w:nsid w:val="3C2B0187"/>
    <w:multiLevelType w:val="hybridMultilevel"/>
    <w:tmpl w:val="8380273E"/>
    <w:lvl w:ilvl="0" w:tplc="A95011A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nsid w:val="41923F50"/>
    <w:multiLevelType w:val="hybridMultilevel"/>
    <w:tmpl w:val="963C188C"/>
    <w:lvl w:ilvl="0" w:tplc="7206BFB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nsid w:val="47CA4D8A"/>
    <w:multiLevelType w:val="hybridMultilevel"/>
    <w:tmpl w:val="6B6C947C"/>
    <w:lvl w:ilvl="0" w:tplc="0638F63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nsid w:val="537440A7"/>
    <w:multiLevelType w:val="hybridMultilevel"/>
    <w:tmpl w:val="1C1CA6E4"/>
    <w:lvl w:ilvl="0" w:tplc="926C9EF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nsid w:val="56960111"/>
    <w:multiLevelType w:val="hybridMultilevel"/>
    <w:tmpl w:val="4D2295DE"/>
    <w:lvl w:ilvl="0" w:tplc="61D8FFF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2">
    <w:nsid w:val="6307501F"/>
    <w:multiLevelType w:val="hybridMultilevel"/>
    <w:tmpl w:val="35CC3E76"/>
    <w:lvl w:ilvl="0" w:tplc="C520F4B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3">
    <w:nsid w:val="696879C6"/>
    <w:multiLevelType w:val="hybridMultilevel"/>
    <w:tmpl w:val="3F644E40"/>
    <w:lvl w:ilvl="0" w:tplc="63DEBF5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nsid w:val="6DDB450F"/>
    <w:multiLevelType w:val="hybridMultilevel"/>
    <w:tmpl w:val="7846B38C"/>
    <w:lvl w:ilvl="0" w:tplc="E90AAD1C">
      <w:start w:val="1"/>
      <w:numFmt w:val="decimal"/>
      <w:lvlText w:val="%1、"/>
      <w:lvlJc w:val="left"/>
      <w:pPr>
        <w:ind w:left="465" w:hanging="360"/>
      </w:pPr>
      <w:rPr>
        <w:rFonts w:hint="default"/>
      </w:rPr>
    </w:lvl>
    <w:lvl w:ilvl="1" w:tplc="04090019" w:tentative="1">
      <w:start w:val="1"/>
      <w:numFmt w:val="lowerLetter"/>
      <w:lvlText w:val="%2)"/>
      <w:lvlJc w:val="left"/>
      <w:pPr>
        <w:ind w:left="945" w:hanging="420"/>
      </w:pPr>
    </w:lvl>
    <w:lvl w:ilvl="2" w:tplc="0409001B" w:tentative="1">
      <w:start w:val="1"/>
      <w:numFmt w:val="lowerRoman"/>
      <w:lvlText w:val="%3."/>
      <w:lvlJc w:val="right"/>
      <w:pPr>
        <w:ind w:left="1365" w:hanging="420"/>
      </w:pPr>
    </w:lvl>
    <w:lvl w:ilvl="3" w:tplc="0409000F" w:tentative="1">
      <w:start w:val="1"/>
      <w:numFmt w:val="decimal"/>
      <w:lvlText w:val="%4."/>
      <w:lvlJc w:val="left"/>
      <w:pPr>
        <w:ind w:left="1785" w:hanging="420"/>
      </w:pPr>
    </w:lvl>
    <w:lvl w:ilvl="4" w:tplc="04090019" w:tentative="1">
      <w:start w:val="1"/>
      <w:numFmt w:val="lowerLetter"/>
      <w:lvlText w:val="%5)"/>
      <w:lvlJc w:val="left"/>
      <w:pPr>
        <w:ind w:left="2205" w:hanging="420"/>
      </w:pPr>
    </w:lvl>
    <w:lvl w:ilvl="5" w:tplc="0409001B" w:tentative="1">
      <w:start w:val="1"/>
      <w:numFmt w:val="lowerRoman"/>
      <w:lvlText w:val="%6."/>
      <w:lvlJc w:val="right"/>
      <w:pPr>
        <w:ind w:left="2625" w:hanging="420"/>
      </w:pPr>
    </w:lvl>
    <w:lvl w:ilvl="6" w:tplc="0409000F" w:tentative="1">
      <w:start w:val="1"/>
      <w:numFmt w:val="decimal"/>
      <w:lvlText w:val="%7."/>
      <w:lvlJc w:val="left"/>
      <w:pPr>
        <w:ind w:left="3045" w:hanging="420"/>
      </w:pPr>
    </w:lvl>
    <w:lvl w:ilvl="7" w:tplc="04090019" w:tentative="1">
      <w:start w:val="1"/>
      <w:numFmt w:val="lowerLetter"/>
      <w:lvlText w:val="%8)"/>
      <w:lvlJc w:val="left"/>
      <w:pPr>
        <w:ind w:left="3465" w:hanging="420"/>
      </w:pPr>
    </w:lvl>
    <w:lvl w:ilvl="8" w:tplc="0409001B" w:tentative="1">
      <w:start w:val="1"/>
      <w:numFmt w:val="lowerRoman"/>
      <w:lvlText w:val="%9."/>
      <w:lvlJc w:val="right"/>
      <w:pPr>
        <w:ind w:left="3885" w:hanging="420"/>
      </w:pPr>
    </w:lvl>
  </w:abstractNum>
  <w:abstractNum w:abstractNumId="25">
    <w:nsid w:val="71B04E64"/>
    <w:multiLevelType w:val="hybridMultilevel"/>
    <w:tmpl w:val="00E0FC62"/>
    <w:lvl w:ilvl="0" w:tplc="E27AF2B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6">
    <w:nsid w:val="73EC6C33"/>
    <w:multiLevelType w:val="hybridMultilevel"/>
    <w:tmpl w:val="FA66D9B2"/>
    <w:lvl w:ilvl="0" w:tplc="06E4D86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7">
    <w:nsid w:val="754D6115"/>
    <w:multiLevelType w:val="hybridMultilevel"/>
    <w:tmpl w:val="52A6F9CC"/>
    <w:lvl w:ilvl="0" w:tplc="A4B07B9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8">
    <w:nsid w:val="76405970"/>
    <w:multiLevelType w:val="hybridMultilevel"/>
    <w:tmpl w:val="16F8AC5C"/>
    <w:lvl w:ilvl="0" w:tplc="F712127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9">
    <w:nsid w:val="7EC639BC"/>
    <w:multiLevelType w:val="hybridMultilevel"/>
    <w:tmpl w:val="5662814E"/>
    <w:lvl w:ilvl="0" w:tplc="446EB34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0">
    <w:nsid w:val="7FBE0121"/>
    <w:multiLevelType w:val="hybridMultilevel"/>
    <w:tmpl w:val="806E7BF0"/>
    <w:lvl w:ilvl="0" w:tplc="EDFEDAE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6"/>
  </w:num>
  <w:num w:numId="2">
    <w:abstractNumId w:val="9"/>
  </w:num>
  <w:num w:numId="3">
    <w:abstractNumId w:val="18"/>
  </w:num>
  <w:num w:numId="4">
    <w:abstractNumId w:val="4"/>
  </w:num>
  <w:num w:numId="5">
    <w:abstractNumId w:val="20"/>
  </w:num>
  <w:num w:numId="6">
    <w:abstractNumId w:val="26"/>
  </w:num>
  <w:num w:numId="7">
    <w:abstractNumId w:val="8"/>
  </w:num>
  <w:num w:numId="8">
    <w:abstractNumId w:val="1"/>
  </w:num>
  <w:num w:numId="9">
    <w:abstractNumId w:val="22"/>
  </w:num>
  <w:num w:numId="10">
    <w:abstractNumId w:val="23"/>
  </w:num>
  <w:num w:numId="11">
    <w:abstractNumId w:val="28"/>
  </w:num>
  <w:num w:numId="12">
    <w:abstractNumId w:val="10"/>
  </w:num>
  <w:num w:numId="13">
    <w:abstractNumId w:val="19"/>
  </w:num>
  <w:num w:numId="14">
    <w:abstractNumId w:val="5"/>
  </w:num>
  <w:num w:numId="15">
    <w:abstractNumId w:val="29"/>
  </w:num>
  <w:num w:numId="16">
    <w:abstractNumId w:val="17"/>
  </w:num>
  <w:num w:numId="17">
    <w:abstractNumId w:val="0"/>
  </w:num>
  <w:num w:numId="18">
    <w:abstractNumId w:val="25"/>
  </w:num>
  <w:num w:numId="19">
    <w:abstractNumId w:val="12"/>
  </w:num>
  <w:num w:numId="20">
    <w:abstractNumId w:val="30"/>
  </w:num>
  <w:num w:numId="21">
    <w:abstractNumId w:val="27"/>
  </w:num>
  <w:num w:numId="22">
    <w:abstractNumId w:val="7"/>
  </w:num>
  <w:num w:numId="23">
    <w:abstractNumId w:val="14"/>
  </w:num>
  <w:num w:numId="24">
    <w:abstractNumId w:val="11"/>
  </w:num>
  <w:num w:numId="25">
    <w:abstractNumId w:val="13"/>
  </w:num>
  <w:num w:numId="26">
    <w:abstractNumId w:val="15"/>
  </w:num>
  <w:num w:numId="27">
    <w:abstractNumId w:val="16"/>
  </w:num>
  <w:num w:numId="28">
    <w:abstractNumId w:val="3"/>
  </w:num>
  <w:num w:numId="29">
    <w:abstractNumId w:val="2"/>
  </w:num>
  <w:num w:numId="30">
    <w:abstractNumId w:val="21"/>
  </w:num>
  <w:num w:numId="31">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F5D76"/>
    <w:rsid w:val="00012AF5"/>
    <w:rsid w:val="000134E0"/>
    <w:rsid w:val="00035C5F"/>
    <w:rsid w:val="00037BED"/>
    <w:rsid w:val="0004434C"/>
    <w:rsid w:val="00057C03"/>
    <w:rsid w:val="0006108B"/>
    <w:rsid w:val="00070854"/>
    <w:rsid w:val="00073858"/>
    <w:rsid w:val="000769DA"/>
    <w:rsid w:val="0008339B"/>
    <w:rsid w:val="000A21B0"/>
    <w:rsid w:val="000A6F92"/>
    <w:rsid w:val="000B2343"/>
    <w:rsid w:val="000B7EFB"/>
    <w:rsid w:val="000D7E76"/>
    <w:rsid w:val="000F007E"/>
    <w:rsid w:val="00103F7D"/>
    <w:rsid w:val="00112ED9"/>
    <w:rsid w:val="0011427D"/>
    <w:rsid w:val="001327DF"/>
    <w:rsid w:val="0013771D"/>
    <w:rsid w:val="00140E35"/>
    <w:rsid w:val="001547AE"/>
    <w:rsid w:val="0019273C"/>
    <w:rsid w:val="001A3204"/>
    <w:rsid w:val="001A6BBA"/>
    <w:rsid w:val="001B1844"/>
    <w:rsid w:val="001D27DE"/>
    <w:rsid w:val="001D3C6C"/>
    <w:rsid w:val="001E0E94"/>
    <w:rsid w:val="001E380A"/>
    <w:rsid w:val="00244807"/>
    <w:rsid w:val="00245C04"/>
    <w:rsid w:val="0027607D"/>
    <w:rsid w:val="00277129"/>
    <w:rsid w:val="002852F2"/>
    <w:rsid w:val="00296F4D"/>
    <w:rsid w:val="002972E0"/>
    <w:rsid w:val="002B249E"/>
    <w:rsid w:val="002B7FB8"/>
    <w:rsid w:val="002C6B32"/>
    <w:rsid w:val="002C6BBF"/>
    <w:rsid w:val="002D6A96"/>
    <w:rsid w:val="002E2DC2"/>
    <w:rsid w:val="002E5246"/>
    <w:rsid w:val="002F5D76"/>
    <w:rsid w:val="003029FD"/>
    <w:rsid w:val="003038AE"/>
    <w:rsid w:val="0031027A"/>
    <w:rsid w:val="00336160"/>
    <w:rsid w:val="00362DFD"/>
    <w:rsid w:val="003636A3"/>
    <w:rsid w:val="00386824"/>
    <w:rsid w:val="00387FF5"/>
    <w:rsid w:val="00392FF5"/>
    <w:rsid w:val="0039797A"/>
    <w:rsid w:val="003A0E54"/>
    <w:rsid w:val="003B6DF5"/>
    <w:rsid w:val="003C2C28"/>
    <w:rsid w:val="003C2D23"/>
    <w:rsid w:val="003D4E6B"/>
    <w:rsid w:val="003D6BF8"/>
    <w:rsid w:val="0040691A"/>
    <w:rsid w:val="00417B40"/>
    <w:rsid w:val="004372B7"/>
    <w:rsid w:val="00437D1B"/>
    <w:rsid w:val="004410C1"/>
    <w:rsid w:val="0046628B"/>
    <w:rsid w:val="00467200"/>
    <w:rsid w:val="00467273"/>
    <w:rsid w:val="0047625A"/>
    <w:rsid w:val="00487C1C"/>
    <w:rsid w:val="00494914"/>
    <w:rsid w:val="004A2639"/>
    <w:rsid w:val="004B0F1C"/>
    <w:rsid w:val="004B4CE3"/>
    <w:rsid w:val="004D237C"/>
    <w:rsid w:val="004E07B7"/>
    <w:rsid w:val="004F51E7"/>
    <w:rsid w:val="00502E41"/>
    <w:rsid w:val="00514EE8"/>
    <w:rsid w:val="005230F3"/>
    <w:rsid w:val="0052748A"/>
    <w:rsid w:val="005333E3"/>
    <w:rsid w:val="005575CB"/>
    <w:rsid w:val="00561722"/>
    <w:rsid w:val="00562FB9"/>
    <w:rsid w:val="005668BB"/>
    <w:rsid w:val="00585CAE"/>
    <w:rsid w:val="00586729"/>
    <w:rsid w:val="005873EC"/>
    <w:rsid w:val="00591165"/>
    <w:rsid w:val="005A301E"/>
    <w:rsid w:val="005B77D9"/>
    <w:rsid w:val="005C0BA2"/>
    <w:rsid w:val="005E7C7E"/>
    <w:rsid w:val="005F58F9"/>
    <w:rsid w:val="0060587B"/>
    <w:rsid w:val="006123D0"/>
    <w:rsid w:val="00613415"/>
    <w:rsid w:val="0061442C"/>
    <w:rsid w:val="006209A1"/>
    <w:rsid w:val="0064531E"/>
    <w:rsid w:val="00647BCC"/>
    <w:rsid w:val="00653E15"/>
    <w:rsid w:val="006618E2"/>
    <w:rsid w:val="00671DE6"/>
    <w:rsid w:val="00677895"/>
    <w:rsid w:val="006804BC"/>
    <w:rsid w:val="0068091D"/>
    <w:rsid w:val="00683295"/>
    <w:rsid w:val="00684F8D"/>
    <w:rsid w:val="006E6754"/>
    <w:rsid w:val="007176E2"/>
    <w:rsid w:val="00721FEC"/>
    <w:rsid w:val="007255B0"/>
    <w:rsid w:val="0073547C"/>
    <w:rsid w:val="00737916"/>
    <w:rsid w:val="00751D41"/>
    <w:rsid w:val="00753BDB"/>
    <w:rsid w:val="00762D03"/>
    <w:rsid w:val="0076345D"/>
    <w:rsid w:val="007636C8"/>
    <w:rsid w:val="007644A4"/>
    <w:rsid w:val="007702F6"/>
    <w:rsid w:val="007779FF"/>
    <w:rsid w:val="007813FB"/>
    <w:rsid w:val="00781E9B"/>
    <w:rsid w:val="00790DA5"/>
    <w:rsid w:val="007912EE"/>
    <w:rsid w:val="007924A2"/>
    <w:rsid w:val="007B2210"/>
    <w:rsid w:val="007B255C"/>
    <w:rsid w:val="007C6979"/>
    <w:rsid w:val="007D443A"/>
    <w:rsid w:val="007D517F"/>
    <w:rsid w:val="007F3510"/>
    <w:rsid w:val="00813958"/>
    <w:rsid w:val="00820D24"/>
    <w:rsid w:val="00824A0B"/>
    <w:rsid w:val="00832E28"/>
    <w:rsid w:val="0083558A"/>
    <w:rsid w:val="008519FB"/>
    <w:rsid w:val="00861A74"/>
    <w:rsid w:val="008668C3"/>
    <w:rsid w:val="00871658"/>
    <w:rsid w:val="0088040A"/>
    <w:rsid w:val="00881525"/>
    <w:rsid w:val="0088444F"/>
    <w:rsid w:val="00897B49"/>
    <w:rsid w:val="008B75BD"/>
    <w:rsid w:val="008D1AA2"/>
    <w:rsid w:val="008E1E69"/>
    <w:rsid w:val="008F35F8"/>
    <w:rsid w:val="009106A3"/>
    <w:rsid w:val="00912A9E"/>
    <w:rsid w:val="0092680F"/>
    <w:rsid w:val="00931597"/>
    <w:rsid w:val="009345E4"/>
    <w:rsid w:val="00940E0C"/>
    <w:rsid w:val="00941AB2"/>
    <w:rsid w:val="00955CB1"/>
    <w:rsid w:val="009A459E"/>
    <w:rsid w:val="009D1C68"/>
    <w:rsid w:val="009D200A"/>
    <w:rsid w:val="009D3911"/>
    <w:rsid w:val="009D50D9"/>
    <w:rsid w:val="009D5FBA"/>
    <w:rsid w:val="009D6DC6"/>
    <w:rsid w:val="009E7C3C"/>
    <w:rsid w:val="00A23271"/>
    <w:rsid w:val="00A332FD"/>
    <w:rsid w:val="00A50BEC"/>
    <w:rsid w:val="00A50D65"/>
    <w:rsid w:val="00A53C2B"/>
    <w:rsid w:val="00A55E45"/>
    <w:rsid w:val="00A56B81"/>
    <w:rsid w:val="00A63522"/>
    <w:rsid w:val="00A655D8"/>
    <w:rsid w:val="00A803B3"/>
    <w:rsid w:val="00A879C7"/>
    <w:rsid w:val="00A91C10"/>
    <w:rsid w:val="00A956FD"/>
    <w:rsid w:val="00AA3503"/>
    <w:rsid w:val="00AC383D"/>
    <w:rsid w:val="00AC4291"/>
    <w:rsid w:val="00AC4A92"/>
    <w:rsid w:val="00AE5D4D"/>
    <w:rsid w:val="00AF3FFE"/>
    <w:rsid w:val="00B02821"/>
    <w:rsid w:val="00B30034"/>
    <w:rsid w:val="00B32D08"/>
    <w:rsid w:val="00B33F3D"/>
    <w:rsid w:val="00B36EBB"/>
    <w:rsid w:val="00B435B4"/>
    <w:rsid w:val="00B47F84"/>
    <w:rsid w:val="00B54350"/>
    <w:rsid w:val="00B54AA6"/>
    <w:rsid w:val="00B63F42"/>
    <w:rsid w:val="00B6771A"/>
    <w:rsid w:val="00B74FDB"/>
    <w:rsid w:val="00B9317D"/>
    <w:rsid w:val="00B96EB4"/>
    <w:rsid w:val="00B97F9B"/>
    <w:rsid w:val="00BB04BA"/>
    <w:rsid w:val="00BB05C3"/>
    <w:rsid w:val="00BB0708"/>
    <w:rsid w:val="00BD0DA4"/>
    <w:rsid w:val="00BD5110"/>
    <w:rsid w:val="00BD6AEA"/>
    <w:rsid w:val="00BE0851"/>
    <w:rsid w:val="00BE7459"/>
    <w:rsid w:val="00C122BB"/>
    <w:rsid w:val="00C20D99"/>
    <w:rsid w:val="00C21FD8"/>
    <w:rsid w:val="00C33380"/>
    <w:rsid w:val="00C337A0"/>
    <w:rsid w:val="00C339C4"/>
    <w:rsid w:val="00C353AE"/>
    <w:rsid w:val="00C36AA1"/>
    <w:rsid w:val="00C52250"/>
    <w:rsid w:val="00C53BE7"/>
    <w:rsid w:val="00C53CC6"/>
    <w:rsid w:val="00C647C0"/>
    <w:rsid w:val="00C66AE0"/>
    <w:rsid w:val="00C826B5"/>
    <w:rsid w:val="00C82EA7"/>
    <w:rsid w:val="00C87800"/>
    <w:rsid w:val="00C92291"/>
    <w:rsid w:val="00C92607"/>
    <w:rsid w:val="00C928DA"/>
    <w:rsid w:val="00C9545B"/>
    <w:rsid w:val="00CA1CB9"/>
    <w:rsid w:val="00CB28F4"/>
    <w:rsid w:val="00CB4D39"/>
    <w:rsid w:val="00CC3800"/>
    <w:rsid w:val="00CE4009"/>
    <w:rsid w:val="00CF3536"/>
    <w:rsid w:val="00D06F4D"/>
    <w:rsid w:val="00D1590B"/>
    <w:rsid w:val="00D274D1"/>
    <w:rsid w:val="00D44E8B"/>
    <w:rsid w:val="00D56F11"/>
    <w:rsid w:val="00D60AFA"/>
    <w:rsid w:val="00D70594"/>
    <w:rsid w:val="00D91B2A"/>
    <w:rsid w:val="00D9319D"/>
    <w:rsid w:val="00DA0514"/>
    <w:rsid w:val="00DA4D09"/>
    <w:rsid w:val="00DC1DAF"/>
    <w:rsid w:val="00DC6D49"/>
    <w:rsid w:val="00DC7FF1"/>
    <w:rsid w:val="00DD7B50"/>
    <w:rsid w:val="00DE20A5"/>
    <w:rsid w:val="00DE329C"/>
    <w:rsid w:val="00DF6214"/>
    <w:rsid w:val="00E01EA1"/>
    <w:rsid w:val="00E13397"/>
    <w:rsid w:val="00E150A2"/>
    <w:rsid w:val="00E172E2"/>
    <w:rsid w:val="00E2391C"/>
    <w:rsid w:val="00E2556D"/>
    <w:rsid w:val="00E34A9A"/>
    <w:rsid w:val="00E3566B"/>
    <w:rsid w:val="00E37782"/>
    <w:rsid w:val="00EB1C41"/>
    <w:rsid w:val="00EB47A9"/>
    <w:rsid w:val="00EC4D7D"/>
    <w:rsid w:val="00ED527B"/>
    <w:rsid w:val="00EE468A"/>
    <w:rsid w:val="00EF3D94"/>
    <w:rsid w:val="00F154BC"/>
    <w:rsid w:val="00F31AE9"/>
    <w:rsid w:val="00F31BB9"/>
    <w:rsid w:val="00F34F7D"/>
    <w:rsid w:val="00F51DC6"/>
    <w:rsid w:val="00F772A7"/>
    <w:rsid w:val="00F84A0E"/>
    <w:rsid w:val="00F93244"/>
    <w:rsid w:val="00FA5FF0"/>
    <w:rsid w:val="00FA6804"/>
    <w:rsid w:val="00FD59CC"/>
    <w:rsid w:val="00FD6FA6"/>
    <w:rsid w:val="00FD728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F5D76"/>
    <w:pPr>
      <w:widowControl w:val="0"/>
      <w:jc w:val="both"/>
    </w:pPr>
    <w:rPr>
      <w:kern w:val="2"/>
      <w:sz w:val="21"/>
      <w:szCs w:val="22"/>
    </w:rPr>
  </w:style>
  <w:style w:type="paragraph" w:styleId="1">
    <w:name w:val="heading 1"/>
    <w:basedOn w:val="a"/>
    <w:next w:val="a"/>
    <w:link w:val="1Char"/>
    <w:uiPriority w:val="9"/>
    <w:qFormat/>
    <w:rsid w:val="00762D03"/>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362DFD"/>
    <w:pPr>
      <w:keepNext/>
      <w:keepLines/>
      <w:spacing w:before="260" w:after="260" w:line="416" w:lineRule="auto"/>
      <w:outlineLvl w:val="1"/>
    </w:pPr>
    <w:rPr>
      <w:rFonts w:ascii="Cambria" w:hAnsi="Cambria"/>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Char"/>
    <w:uiPriority w:val="99"/>
    <w:semiHidden/>
    <w:unhideWhenUsed/>
    <w:rsid w:val="00362DFD"/>
    <w:pPr>
      <w:ind w:leftChars="2500" w:left="100"/>
    </w:pPr>
  </w:style>
  <w:style w:type="character" w:customStyle="1" w:styleId="Char">
    <w:name w:val="日期 Char"/>
    <w:link w:val="a3"/>
    <w:uiPriority w:val="99"/>
    <w:semiHidden/>
    <w:rsid w:val="00362DFD"/>
    <w:rPr>
      <w:kern w:val="2"/>
      <w:sz w:val="21"/>
      <w:szCs w:val="22"/>
    </w:rPr>
  </w:style>
  <w:style w:type="character" w:customStyle="1" w:styleId="2Char">
    <w:name w:val="标题 2 Char"/>
    <w:link w:val="2"/>
    <w:uiPriority w:val="9"/>
    <w:rsid w:val="00362DFD"/>
    <w:rPr>
      <w:rFonts w:ascii="Cambria" w:eastAsia="宋体" w:hAnsi="Cambria" w:cs="Times New Roman"/>
      <w:b/>
      <w:bCs/>
      <w:kern w:val="2"/>
      <w:sz w:val="32"/>
      <w:szCs w:val="32"/>
    </w:rPr>
  </w:style>
  <w:style w:type="character" w:customStyle="1" w:styleId="1Char">
    <w:name w:val="标题 1 Char"/>
    <w:link w:val="1"/>
    <w:uiPriority w:val="9"/>
    <w:rsid w:val="00762D03"/>
    <w:rPr>
      <w:b/>
      <w:bCs/>
      <w:kern w:val="44"/>
      <w:sz w:val="44"/>
      <w:szCs w:val="44"/>
    </w:rPr>
  </w:style>
  <w:style w:type="paragraph" w:styleId="TOC">
    <w:name w:val="TOC Heading"/>
    <w:basedOn w:val="1"/>
    <w:next w:val="a"/>
    <w:uiPriority w:val="39"/>
    <w:semiHidden/>
    <w:unhideWhenUsed/>
    <w:qFormat/>
    <w:rsid w:val="00762D03"/>
    <w:pPr>
      <w:widowControl/>
      <w:spacing w:before="480" w:after="0" w:line="276" w:lineRule="auto"/>
      <w:jc w:val="left"/>
      <w:outlineLvl w:val="9"/>
    </w:pPr>
    <w:rPr>
      <w:rFonts w:ascii="Cambria" w:hAnsi="Cambria"/>
      <w:color w:val="365F91"/>
      <w:kern w:val="0"/>
      <w:sz w:val="28"/>
      <w:szCs w:val="28"/>
    </w:rPr>
  </w:style>
  <w:style w:type="paragraph" w:styleId="20">
    <w:name w:val="toc 2"/>
    <w:basedOn w:val="a"/>
    <w:next w:val="a"/>
    <w:autoRedefine/>
    <w:uiPriority w:val="39"/>
    <w:unhideWhenUsed/>
    <w:rsid w:val="00762D03"/>
    <w:pPr>
      <w:ind w:leftChars="200" w:left="420"/>
    </w:pPr>
  </w:style>
  <w:style w:type="character" w:styleId="a4">
    <w:name w:val="Hyperlink"/>
    <w:uiPriority w:val="99"/>
    <w:unhideWhenUsed/>
    <w:rsid w:val="00762D03"/>
    <w:rPr>
      <w:color w:val="0000FF"/>
      <w:u w:val="single"/>
    </w:rPr>
  </w:style>
  <w:style w:type="paragraph" w:styleId="10">
    <w:name w:val="toc 1"/>
    <w:basedOn w:val="a"/>
    <w:next w:val="a"/>
    <w:autoRedefine/>
    <w:uiPriority w:val="39"/>
    <w:unhideWhenUsed/>
    <w:rsid w:val="00C92607"/>
  </w:style>
  <w:style w:type="paragraph" w:styleId="a5">
    <w:name w:val="header"/>
    <w:basedOn w:val="a"/>
    <w:link w:val="Char0"/>
    <w:uiPriority w:val="99"/>
    <w:unhideWhenUsed/>
    <w:rsid w:val="008668C3"/>
    <w:pPr>
      <w:pBdr>
        <w:bottom w:val="single" w:sz="6" w:space="1" w:color="auto"/>
      </w:pBdr>
      <w:tabs>
        <w:tab w:val="center" w:pos="4153"/>
        <w:tab w:val="right" w:pos="8306"/>
      </w:tabs>
      <w:snapToGrid w:val="0"/>
      <w:jc w:val="center"/>
    </w:pPr>
    <w:rPr>
      <w:sz w:val="18"/>
      <w:szCs w:val="18"/>
    </w:rPr>
  </w:style>
  <w:style w:type="character" w:customStyle="1" w:styleId="Char0">
    <w:name w:val="页眉 Char"/>
    <w:link w:val="a5"/>
    <w:uiPriority w:val="99"/>
    <w:rsid w:val="008668C3"/>
    <w:rPr>
      <w:kern w:val="2"/>
      <w:sz w:val="18"/>
      <w:szCs w:val="18"/>
    </w:rPr>
  </w:style>
  <w:style w:type="paragraph" w:styleId="a6">
    <w:name w:val="footer"/>
    <w:basedOn w:val="a"/>
    <w:link w:val="Char1"/>
    <w:uiPriority w:val="99"/>
    <w:unhideWhenUsed/>
    <w:rsid w:val="008668C3"/>
    <w:pPr>
      <w:tabs>
        <w:tab w:val="center" w:pos="4153"/>
        <w:tab w:val="right" w:pos="8306"/>
      </w:tabs>
      <w:snapToGrid w:val="0"/>
      <w:jc w:val="left"/>
    </w:pPr>
    <w:rPr>
      <w:sz w:val="18"/>
      <w:szCs w:val="18"/>
    </w:rPr>
  </w:style>
  <w:style w:type="character" w:customStyle="1" w:styleId="Char1">
    <w:name w:val="页脚 Char"/>
    <w:link w:val="a6"/>
    <w:uiPriority w:val="99"/>
    <w:rsid w:val="008668C3"/>
    <w:rPr>
      <w:kern w:val="2"/>
      <w:sz w:val="18"/>
      <w:szCs w:val="18"/>
    </w:rPr>
  </w:style>
  <w:style w:type="paragraph" w:styleId="a7">
    <w:name w:val="Balloon Text"/>
    <w:basedOn w:val="a"/>
    <w:link w:val="Char2"/>
    <w:uiPriority w:val="99"/>
    <w:semiHidden/>
    <w:unhideWhenUsed/>
    <w:rsid w:val="00F154BC"/>
    <w:rPr>
      <w:sz w:val="18"/>
      <w:szCs w:val="18"/>
    </w:rPr>
  </w:style>
  <w:style w:type="character" w:customStyle="1" w:styleId="Char2">
    <w:name w:val="批注框文本 Char"/>
    <w:basedOn w:val="a0"/>
    <w:link w:val="a7"/>
    <w:uiPriority w:val="99"/>
    <w:semiHidden/>
    <w:rsid w:val="00F154BC"/>
    <w:rPr>
      <w:kern w:val="2"/>
      <w:sz w:val="18"/>
      <w:szCs w:val="18"/>
    </w:rPr>
  </w:style>
  <w:style w:type="paragraph" w:styleId="a8">
    <w:name w:val="List Paragraph"/>
    <w:basedOn w:val="a"/>
    <w:uiPriority w:val="34"/>
    <w:qFormat/>
    <w:rsid w:val="00BB05C3"/>
    <w:pPr>
      <w:ind w:firstLineChars="200" w:firstLine="4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F5D76"/>
    <w:pPr>
      <w:widowControl w:val="0"/>
      <w:jc w:val="both"/>
    </w:pPr>
    <w:rPr>
      <w:kern w:val="2"/>
      <w:sz w:val="21"/>
      <w:szCs w:val="22"/>
    </w:rPr>
  </w:style>
  <w:style w:type="paragraph" w:styleId="1">
    <w:name w:val="heading 1"/>
    <w:basedOn w:val="a"/>
    <w:next w:val="a"/>
    <w:link w:val="1Char"/>
    <w:uiPriority w:val="9"/>
    <w:qFormat/>
    <w:rsid w:val="00762D03"/>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362DFD"/>
    <w:pPr>
      <w:keepNext/>
      <w:keepLines/>
      <w:spacing w:before="260" w:after="260" w:line="416" w:lineRule="auto"/>
      <w:outlineLvl w:val="1"/>
    </w:pPr>
    <w:rPr>
      <w:rFonts w:ascii="Cambria" w:hAnsi="Cambria"/>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Char"/>
    <w:uiPriority w:val="99"/>
    <w:semiHidden/>
    <w:unhideWhenUsed/>
    <w:rsid w:val="00362DFD"/>
    <w:pPr>
      <w:ind w:leftChars="2500" w:left="100"/>
    </w:pPr>
  </w:style>
  <w:style w:type="character" w:customStyle="1" w:styleId="Char">
    <w:name w:val="日期 Char"/>
    <w:link w:val="a3"/>
    <w:uiPriority w:val="99"/>
    <w:semiHidden/>
    <w:rsid w:val="00362DFD"/>
    <w:rPr>
      <w:kern w:val="2"/>
      <w:sz w:val="21"/>
      <w:szCs w:val="22"/>
    </w:rPr>
  </w:style>
  <w:style w:type="character" w:customStyle="1" w:styleId="2Char">
    <w:name w:val="标题 2 Char"/>
    <w:link w:val="2"/>
    <w:uiPriority w:val="9"/>
    <w:rsid w:val="00362DFD"/>
    <w:rPr>
      <w:rFonts w:ascii="Cambria" w:eastAsia="宋体" w:hAnsi="Cambria" w:cs="Times New Roman"/>
      <w:b/>
      <w:bCs/>
      <w:kern w:val="2"/>
      <w:sz w:val="32"/>
      <w:szCs w:val="32"/>
    </w:rPr>
  </w:style>
  <w:style w:type="character" w:customStyle="1" w:styleId="1Char">
    <w:name w:val="标题 1 Char"/>
    <w:link w:val="1"/>
    <w:uiPriority w:val="9"/>
    <w:rsid w:val="00762D03"/>
    <w:rPr>
      <w:b/>
      <w:bCs/>
      <w:kern w:val="44"/>
      <w:sz w:val="44"/>
      <w:szCs w:val="44"/>
    </w:rPr>
  </w:style>
  <w:style w:type="paragraph" w:styleId="TOC">
    <w:name w:val="TOC Heading"/>
    <w:basedOn w:val="1"/>
    <w:next w:val="a"/>
    <w:uiPriority w:val="39"/>
    <w:semiHidden/>
    <w:unhideWhenUsed/>
    <w:qFormat/>
    <w:rsid w:val="00762D03"/>
    <w:pPr>
      <w:widowControl/>
      <w:spacing w:before="480" w:after="0" w:line="276" w:lineRule="auto"/>
      <w:jc w:val="left"/>
      <w:outlineLvl w:val="9"/>
    </w:pPr>
    <w:rPr>
      <w:rFonts w:ascii="Cambria" w:hAnsi="Cambria"/>
      <w:color w:val="365F91"/>
      <w:kern w:val="0"/>
      <w:sz w:val="28"/>
      <w:szCs w:val="28"/>
    </w:rPr>
  </w:style>
  <w:style w:type="paragraph" w:styleId="20">
    <w:name w:val="toc 2"/>
    <w:basedOn w:val="a"/>
    <w:next w:val="a"/>
    <w:autoRedefine/>
    <w:uiPriority w:val="39"/>
    <w:unhideWhenUsed/>
    <w:rsid w:val="00762D03"/>
    <w:pPr>
      <w:ind w:leftChars="200" w:left="420"/>
    </w:pPr>
  </w:style>
  <w:style w:type="character" w:styleId="a4">
    <w:name w:val="Hyperlink"/>
    <w:uiPriority w:val="99"/>
    <w:unhideWhenUsed/>
    <w:rsid w:val="00762D03"/>
    <w:rPr>
      <w:color w:val="0000FF"/>
      <w:u w:val="single"/>
    </w:rPr>
  </w:style>
  <w:style w:type="paragraph" w:styleId="10">
    <w:name w:val="toc 1"/>
    <w:basedOn w:val="a"/>
    <w:next w:val="a"/>
    <w:autoRedefine/>
    <w:uiPriority w:val="39"/>
    <w:unhideWhenUsed/>
    <w:rsid w:val="00C92607"/>
  </w:style>
  <w:style w:type="paragraph" w:styleId="a5">
    <w:name w:val="header"/>
    <w:basedOn w:val="a"/>
    <w:link w:val="Char0"/>
    <w:uiPriority w:val="99"/>
    <w:unhideWhenUsed/>
    <w:rsid w:val="008668C3"/>
    <w:pPr>
      <w:pBdr>
        <w:bottom w:val="single" w:sz="6" w:space="1" w:color="auto"/>
      </w:pBdr>
      <w:tabs>
        <w:tab w:val="center" w:pos="4153"/>
        <w:tab w:val="right" w:pos="8306"/>
      </w:tabs>
      <w:snapToGrid w:val="0"/>
      <w:jc w:val="center"/>
    </w:pPr>
    <w:rPr>
      <w:sz w:val="18"/>
      <w:szCs w:val="18"/>
    </w:rPr>
  </w:style>
  <w:style w:type="character" w:customStyle="1" w:styleId="Char0">
    <w:name w:val="页眉 Char"/>
    <w:link w:val="a5"/>
    <w:uiPriority w:val="99"/>
    <w:rsid w:val="008668C3"/>
    <w:rPr>
      <w:kern w:val="2"/>
      <w:sz w:val="18"/>
      <w:szCs w:val="18"/>
    </w:rPr>
  </w:style>
  <w:style w:type="paragraph" w:styleId="a6">
    <w:name w:val="footer"/>
    <w:basedOn w:val="a"/>
    <w:link w:val="Char1"/>
    <w:uiPriority w:val="99"/>
    <w:unhideWhenUsed/>
    <w:rsid w:val="008668C3"/>
    <w:pPr>
      <w:tabs>
        <w:tab w:val="center" w:pos="4153"/>
        <w:tab w:val="right" w:pos="8306"/>
      </w:tabs>
      <w:snapToGrid w:val="0"/>
      <w:jc w:val="left"/>
    </w:pPr>
    <w:rPr>
      <w:sz w:val="18"/>
      <w:szCs w:val="18"/>
    </w:rPr>
  </w:style>
  <w:style w:type="character" w:customStyle="1" w:styleId="Char1">
    <w:name w:val="页脚 Char"/>
    <w:link w:val="a6"/>
    <w:uiPriority w:val="99"/>
    <w:rsid w:val="008668C3"/>
    <w:rPr>
      <w:kern w:val="2"/>
      <w:sz w:val="18"/>
      <w:szCs w:val="18"/>
    </w:rPr>
  </w:style>
  <w:style w:type="paragraph" w:styleId="a7">
    <w:name w:val="Balloon Text"/>
    <w:basedOn w:val="a"/>
    <w:link w:val="Char2"/>
    <w:uiPriority w:val="99"/>
    <w:semiHidden/>
    <w:unhideWhenUsed/>
    <w:rsid w:val="00F154BC"/>
    <w:rPr>
      <w:sz w:val="18"/>
      <w:szCs w:val="18"/>
    </w:rPr>
  </w:style>
  <w:style w:type="character" w:customStyle="1" w:styleId="Char2">
    <w:name w:val="批注框文本 Char"/>
    <w:basedOn w:val="a0"/>
    <w:link w:val="a7"/>
    <w:uiPriority w:val="99"/>
    <w:semiHidden/>
    <w:rsid w:val="00F154BC"/>
    <w:rPr>
      <w:kern w:val="2"/>
      <w:sz w:val="18"/>
      <w:szCs w:val="18"/>
    </w:rPr>
  </w:style>
  <w:style w:type="paragraph" w:styleId="a8">
    <w:name w:val="List Paragraph"/>
    <w:basedOn w:val="a"/>
    <w:uiPriority w:val="34"/>
    <w:qFormat/>
    <w:rsid w:val="00BB05C3"/>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01D11E-6E6B-4893-91C7-30D45D3C81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159</TotalTime>
  <Pages>15</Pages>
  <Words>323</Words>
  <Characters>1847</Characters>
  <Application>Microsoft Office Word</Application>
  <DocSecurity>0</DocSecurity>
  <Lines>15</Lines>
  <Paragraphs>4</Paragraphs>
  <ScaleCrop>false</ScaleCrop>
  <Company>User</Company>
  <LinksUpToDate>false</LinksUpToDate>
  <CharactersWithSpaces>2166</CharactersWithSpaces>
  <SharedDoc>false</SharedDoc>
  <HLinks>
    <vt:vector size="126" baseType="variant">
      <vt:variant>
        <vt:i4>1441846</vt:i4>
      </vt:variant>
      <vt:variant>
        <vt:i4>122</vt:i4>
      </vt:variant>
      <vt:variant>
        <vt:i4>0</vt:i4>
      </vt:variant>
      <vt:variant>
        <vt:i4>5</vt:i4>
      </vt:variant>
      <vt:variant>
        <vt:lpwstr/>
      </vt:variant>
      <vt:variant>
        <vt:lpwstr>_Toc464656376</vt:lpwstr>
      </vt:variant>
      <vt:variant>
        <vt:i4>1441846</vt:i4>
      </vt:variant>
      <vt:variant>
        <vt:i4>116</vt:i4>
      </vt:variant>
      <vt:variant>
        <vt:i4>0</vt:i4>
      </vt:variant>
      <vt:variant>
        <vt:i4>5</vt:i4>
      </vt:variant>
      <vt:variant>
        <vt:lpwstr/>
      </vt:variant>
      <vt:variant>
        <vt:lpwstr>_Toc464656375</vt:lpwstr>
      </vt:variant>
      <vt:variant>
        <vt:i4>1441846</vt:i4>
      </vt:variant>
      <vt:variant>
        <vt:i4>110</vt:i4>
      </vt:variant>
      <vt:variant>
        <vt:i4>0</vt:i4>
      </vt:variant>
      <vt:variant>
        <vt:i4>5</vt:i4>
      </vt:variant>
      <vt:variant>
        <vt:lpwstr/>
      </vt:variant>
      <vt:variant>
        <vt:lpwstr>_Toc464656374</vt:lpwstr>
      </vt:variant>
      <vt:variant>
        <vt:i4>1441846</vt:i4>
      </vt:variant>
      <vt:variant>
        <vt:i4>104</vt:i4>
      </vt:variant>
      <vt:variant>
        <vt:i4>0</vt:i4>
      </vt:variant>
      <vt:variant>
        <vt:i4>5</vt:i4>
      </vt:variant>
      <vt:variant>
        <vt:lpwstr/>
      </vt:variant>
      <vt:variant>
        <vt:lpwstr>_Toc464656373</vt:lpwstr>
      </vt:variant>
      <vt:variant>
        <vt:i4>1441846</vt:i4>
      </vt:variant>
      <vt:variant>
        <vt:i4>98</vt:i4>
      </vt:variant>
      <vt:variant>
        <vt:i4>0</vt:i4>
      </vt:variant>
      <vt:variant>
        <vt:i4>5</vt:i4>
      </vt:variant>
      <vt:variant>
        <vt:lpwstr/>
      </vt:variant>
      <vt:variant>
        <vt:lpwstr>_Toc464656372</vt:lpwstr>
      </vt:variant>
      <vt:variant>
        <vt:i4>1441846</vt:i4>
      </vt:variant>
      <vt:variant>
        <vt:i4>92</vt:i4>
      </vt:variant>
      <vt:variant>
        <vt:i4>0</vt:i4>
      </vt:variant>
      <vt:variant>
        <vt:i4>5</vt:i4>
      </vt:variant>
      <vt:variant>
        <vt:lpwstr/>
      </vt:variant>
      <vt:variant>
        <vt:lpwstr>_Toc464656371</vt:lpwstr>
      </vt:variant>
      <vt:variant>
        <vt:i4>1441846</vt:i4>
      </vt:variant>
      <vt:variant>
        <vt:i4>86</vt:i4>
      </vt:variant>
      <vt:variant>
        <vt:i4>0</vt:i4>
      </vt:variant>
      <vt:variant>
        <vt:i4>5</vt:i4>
      </vt:variant>
      <vt:variant>
        <vt:lpwstr/>
      </vt:variant>
      <vt:variant>
        <vt:lpwstr>_Toc464656370</vt:lpwstr>
      </vt:variant>
      <vt:variant>
        <vt:i4>1507382</vt:i4>
      </vt:variant>
      <vt:variant>
        <vt:i4>80</vt:i4>
      </vt:variant>
      <vt:variant>
        <vt:i4>0</vt:i4>
      </vt:variant>
      <vt:variant>
        <vt:i4>5</vt:i4>
      </vt:variant>
      <vt:variant>
        <vt:lpwstr/>
      </vt:variant>
      <vt:variant>
        <vt:lpwstr>_Toc464656369</vt:lpwstr>
      </vt:variant>
      <vt:variant>
        <vt:i4>1507382</vt:i4>
      </vt:variant>
      <vt:variant>
        <vt:i4>74</vt:i4>
      </vt:variant>
      <vt:variant>
        <vt:i4>0</vt:i4>
      </vt:variant>
      <vt:variant>
        <vt:i4>5</vt:i4>
      </vt:variant>
      <vt:variant>
        <vt:lpwstr/>
      </vt:variant>
      <vt:variant>
        <vt:lpwstr>_Toc464656368</vt:lpwstr>
      </vt:variant>
      <vt:variant>
        <vt:i4>1507382</vt:i4>
      </vt:variant>
      <vt:variant>
        <vt:i4>68</vt:i4>
      </vt:variant>
      <vt:variant>
        <vt:i4>0</vt:i4>
      </vt:variant>
      <vt:variant>
        <vt:i4>5</vt:i4>
      </vt:variant>
      <vt:variant>
        <vt:lpwstr/>
      </vt:variant>
      <vt:variant>
        <vt:lpwstr>_Toc464656367</vt:lpwstr>
      </vt:variant>
      <vt:variant>
        <vt:i4>1507382</vt:i4>
      </vt:variant>
      <vt:variant>
        <vt:i4>62</vt:i4>
      </vt:variant>
      <vt:variant>
        <vt:i4>0</vt:i4>
      </vt:variant>
      <vt:variant>
        <vt:i4>5</vt:i4>
      </vt:variant>
      <vt:variant>
        <vt:lpwstr/>
      </vt:variant>
      <vt:variant>
        <vt:lpwstr>_Toc464656366</vt:lpwstr>
      </vt:variant>
      <vt:variant>
        <vt:i4>1507382</vt:i4>
      </vt:variant>
      <vt:variant>
        <vt:i4>56</vt:i4>
      </vt:variant>
      <vt:variant>
        <vt:i4>0</vt:i4>
      </vt:variant>
      <vt:variant>
        <vt:i4>5</vt:i4>
      </vt:variant>
      <vt:variant>
        <vt:lpwstr/>
      </vt:variant>
      <vt:variant>
        <vt:lpwstr>_Toc464656365</vt:lpwstr>
      </vt:variant>
      <vt:variant>
        <vt:i4>1507382</vt:i4>
      </vt:variant>
      <vt:variant>
        <vt:i4>50</vt:i4>
      </vt:variant>
      <vt:variant>
        <vt:i4>0</vt:i4>
      </vt:variant>
      <vt:variant>
        <vt:i4>5</vt:i4>
      </vt:variant>
      <vt:variant>
        <vt:lpwstr/>
      </vt:variant>
      <vt:variant>
        <vt:lpwstr>_Toc464656364</vt:lpwstr>
      </vt:variant>
      <vt:variant>
        <vt:i4>1507382</vt:i4>
      </vt:variant>
      <vt:variant>
        <vt:i4>44</vt:i4>
      </vt:variant>
      <vt:variant>
        <vt:i4>0</vt:i4>
      </vt:variant>
      <vt:variant>
        <vt:i4>5</vt:i4>
      </vt:variant>
      <vt:variant>
        <vt:lpwstr/>
      </vt:variant>
      <vt:variant>
        <vt:lpwstr>_Toc464656363</vt:lpwstr>
      </vt:variant>
      <vt:variant>
        <vt:i4>1507382</vt:i4>
      </vt:variant>
      <vt:variant>
        <vt:i4>38</vt:i4>
      </vt:variant>
      <vt:variant>
        <vt:i4>0</vt:i4>
      </vt:variant>
      <vt:variant>
        <vt:i4>5</vt:i4>
      </vt:variant>
      <vt:variant>
        <vt:lpwstr/>
      </vt:variant>
      <vt:variant>
        <vt:lpwstr>_Toc464656362</vt:lpwstr>
      </vt:variant>
      <vt:variant>
        <vt:i4>1507382</vt:i4>
      </vt:variant>
      <vt:variant>
        <vt:i4>32</vt:i4>
      </vt:variant>
      <vt:variant>
        <vt:i4>0</vt:i4>
      </vt:variant>
      <vt:variant>
        <vt:i4>5</vt:i4>
      </vt:variant>
      <vt:variant>
        <vt:lpwstr/>
      </vt:variant>
      <vt:variant>
        <vt:lpwstr>_Toc464656361</vt:lpwstr>
      </vt:variant>
      <vt:variant>
        <vt:i4>1507382</vt:i4>
      </vt:variant>
      <vt:variant>
        <vt:i4>26</vt:i4>
      </vt:variant>
      <vt:variant>
        <vt:i4>0</vt:i4>
      </vt:variant>
      <vt:variant>
        <vt:i4>5</vt:i4>
      </vt:variant>
      <vt:variant>
        <vt:lpwstr/>
      </vt:variant>
      <vt:variant>
        <vt:lpwstr>_Toc464656360</vt:lpwstr>
      </vt:variant>
      <vt:variant>
        <vt:i4>1310774</vt:i4>
      </vt:variant>
      <vt:variant>
        <vt:i4>20</vt:i4>
      </vt:variant>
      <vt:variant>
        <vt:i4>0</vt:i4>
      </vt:variant>
      <vt:variant>
        <vt:i4>5</vt:i4>
      </vt:variant>
      <vt:variant>
        <vt:lpwstr/>
      </vt:variant>
      <vt:variant>
        <vt:lpwstr>_Toc464656359</vt:lpwstr>
      </vt:variant>
      <vt:variant>
        <vt:i4>1310774</vt:i4>
      </vt:variant>
      <vt:variant>
        <vt:i4>14</vt:i4>
      </vt:variant>
      <vt:variant>
        <vt:i4>0</vt:i4>
      </vt:variant>
      <vt:variant>
        <vt:i4>5</vt:i4>
      </vt:variant>
      <vt:variant>
        <vt:lpwstr/>
      </vt:variant>
      <vt:variant>
        <vt:lpwstr>_Toc464656358</vt:lpwstr>
      </vt:variant>
      <vt:variant>
        <vt:i4>1310774</vt:i4>
      </vt:variant>
      <vt:variant>
        <vt:i4>8</vt:i4>
      </vt:variant>
      <vt:variant>
        <vt:i4>0</vt:i4>
      </vt:variant>
      <vt:variant>
        <vt:i4>5</vt:i4>
      </vt:variant>
      <vt:variant>
        <vt:lpwstr/>
      </vt:variant>
      <vt:variant>
        <vt:lpwstr>_Toc464656357</vt:lpwstr>
      </vt:variant>
      <vt:variant>
        <vt:i4>1310774</vt:i4>
      </vt:variant>
      <vt:variant>
        <vt:i4>2</vt:i4>
      </vt:variant>
      <vt:variant>
        <vt:i4>0</vt:i4>
      </vt:variant>
      <vt:variant>
        <vt:i4>5</vt:i4>
      </vt:variant>
      <vt:variant>
        <vt:lpwstr/>
      </vt:variant>
      <vt:variant>
        <vt:lpwstr>_Toc464656356</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ztb</dc:creator>
  <cp:lastModifiedBy>ztb</cp:lastModifiedBy>
  <cp:revision>19</cp:revision>
  <dcterms:created xsi:type="dcterms:W3CDTF">2017-08-22T03:27:00Z</dcterms:created>
  <dcterms:modified xsi:type="dcterms:W3CDTF">2021-04-23T03:02:00Z</dcterms:modified>
</cp:coreProperties>
</file>